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2F585"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bookmarkStart w:id="0" w:name="_GoBack"/>
      <w:bookmarkEnd w:id="0"/>
    </w:p>
    <w:p w14:paraId="1F41C902"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p>
    <w:p w14:paraId="39C91576"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p>
    <w:p w14:paraId="7249317F"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p>
    <w:p w14:paraId="0D57DFBF" w14:textId="77777777" w:rsidR="00075CB7" w:rsidRPr="00291C70" w:rsidRDefault="00075CB7" w:rsidP="004E315D">
      <w:pPr>
        <w:pStyle w:val="NoteLevel1"/>
        <w:numPr>
          <w:ilvl w:val="0"/>
          <w:numId w:val="0"/>
        </w:numPr>
        <w:spacing w:line="480" w:lineRule="auto"/>
        <w:rPr>
          <w:rFonts w:ascii="Times New Roman" w:hAnsi="Times New Roman"/>
          <w:sz w:val="28"/>
          <w:szCs w:val="28"/>
        </w:rPr>
      </w:pPr>
    </w:p>
    <w:p w14:paraId="7F2F546F"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p>
    <w:p w14:paraId="55C7336A" w14:textId="1754DF26" w:rsidR="00075CB7" w:rsidRPr="00291C70" w:rsidRDefault="00756DF0" w:rsidP="004E315D">
      <w:pPr>
        <w:pStyle w:val="NoteLevel1"/>
        <w:numPr>
          <w:ilvl w:val="0"/>
          <w:numId w:val="0"/>
        </w:numPr>
        <w:spacing w:line="480" w:lineRule="auto"/>
        <w:jc w:val="center"/>
        <w:rPr>
          <w:rFonts w:ascii="Times New Roman" w:hAnsi="Times New Roman"/>
          <w:sz w:val="28"/>
          <w:szCs w:val="28"/>
        </w:rPr>
      </w:pPr>
      <w:r>
        <w:rPr>
          <w:rFonts w:ascii="Times New Roman" w:hAnsi="Times New Roman"/>
          <w:sz w:val="28"/>
          <w:szCs w:val="28"/>
        </w:rPr>
        <w:t>Week 13</w:t>
      </w:r>
      <w:r w:rsidR="00075CB7" w:rsidRPr="00291C70">
        <w:rPr>
          <w:rFonts w:ascii="Times New Roman" w:hAnsi="Times New Roman"/>
          <w:sz w:val="28"/>
          <w:szCs w:val="28"/>
        </w:rPr>
        <w:t xml:space="preserve"> Assignment: </w:t>
      </w:r>
      <w:r w:rsidR="009F2FD7">
        <w:rPr>
          <w:rFonts w:ascii="Times New Roman" w:hAnsi="Times New Roman"/>
          <w:sz w:val="28"/>
          <w:szCs w:val="28"/>
        </w:rPr>
        <w:t>Motion Practice</w:t>
      </w:r>
      <w:r w:rsidR="00E65AF3">
        <w:rPr>
          <w:rFonts w:ascii="Times New Roman" w:hAnsi="Times New Roman"/>
          <w:sz w:val="28"/>
          <w:szCs w:val="28"/>
        </w:rPr>
        <w:t xml:space="preserve"> </w:t>
      </w:r>
      <w:r w:rsidR="007C4229">
        <w:rPr>
          <w:rFonts w:ascii="Times New Roman" w:hAnsi="Times New Roman"/>
          <w:sz w:val="28"/>
          <w:szCs w:val="28"/>
        </w:rPr>
        <w:t>Complete Memorandum</w:t>
      </w:r>
    </w:p>
    <w:p w14:paraId="2FAE7CF0" w14:textId="2C6D739E" w:rsidR="00520597" w:rsidRPr="00291C70" w:rsidRDefault="007C4229" w:rsidP="004E315D">
      <w:pPr>
        <w:pStyle w:val="NoteLevel1"/>
        <w:numPr>
          <w:ilvl w:val="0"/>
          <w:numId w:val="0"/>
        </w:numPr>
        <w:spacing w:line="480" w:lineRule="auto"/>
        <w:jc w:val="center"/>
        <w:rPr>
          <w:rFonts w:ascii="Times New Roman" w:hAnsi="Times New Roman"/>
          <w:sz w:val="28"/>
          <w:szCs w:val="28"/>
        </w:rPr>
      </w:pPr>
      <w:r>
        <w:rPr>
          <w:rFonts w:ascii="Times New Roman" w:hAnsi="Times New Roman"/>
          <w:sz w:val="28"/>
          <w:szCs w:val="28"/>
        </w:rPr>
        <w:t>April 10</w:t>
      </w:r>
      <w:r w:rsidR="009C2DEE">
        <w:rPr>
          <w:rFonts w:ascii="Times New Roman" w:hAnsi="Times New Roman"/>
          <w:sz w:val="28"/>
          <w:szCs w:val="28"/>
        </w:rPr>
        <w:t>, 2012</w:t>
      </w:r>
    </w:p>
    <w:p w14:paraId="53FBC101" w14:textId="6384FB9B" w:rsidR="00075CB7" w:rsidRDefault="00075CB7" w:rsidP="004E315D">
      <w:pPr>
        <w:pStyle w:val="NoteLevel1"/>
        <w:numPr>
          <w:ilvl w:val="0"/>
          <w:numId w:val="0"/>
        </w:numPr>
        <w:spacing w:line="480" w:lineRule="auto"/>
        <w:jc w:val="center"/>
        <w:rPr>
          <w:rFonts w:ascii="Times New Roman" w:hAnsi="Times New Roman"/>
          <w:sz w:val="28"/>
          <w:szCs w:val="28"/>
        </w:rPr>
      </w:pPr>
      <w:r w:rsidRPr="00291C70">
        <w:rPr>
          <w:rFonts w:ascii="Times New Roman" w:hAnsi="Times New Roman"/>
          <w:sz w:val="28"/>
          <w:szCs w:val="28"/>
        </w:rPr>
        <w:t xml:space="preserve">Professor </w:t>
      </w:r>
      <w:r w:rsidR="002F75BB">
        <w:rPr>
          <w:sz w:val="28"/>
          <w:szCs w:val="28"/>
        </w:rPr>
        <w:t>&lt;redacted&gt;&lt;/redacted&gt;</w:t>
      </w:r>
    </w:p>
    <w:p w14:paraId="7DF939B4" w14:textId="6B6D117A" w:rsidR="007C4229" w:rsidRPr="00291C70" w:rsidRDefault="007C4229" w:rsidP="004E315D">
      <w:pPr>
        <w:pStyle w:val="NoteLevel1"/>
        <w:numPr>
          <w:ilvl w:val="0"/>
          <w:numId w:val="0"/>
        </w:numPr>
        <w:spacing w:line="480" w:lineRule="auto"/>
        <w:jc w:val="center"/>
        <w:rPr>
          <w:rFonts w:ascii="Times New Roman" w:hAnsi="Times New Roman"/>
          <w:sz w:val="28"/>
          <w:szCs w:val="28"/>
        </w:rPr>
      </w:pPr>
      <w:r>
        <w:rPr>
          <w:rFonts w:ascii="Times New Roman" w:hAnsi="Times New Roman"/>
          <w:sz w:val="28"/>
          <w:szCs w:val="28"/>
        </w:rPr>
        <w:t xml:space="preserve">Professor </w:t>
      </w:r>
      <w:r w:rsidR="002F75BB">
        <w:rPr>
          <w:sz w:val="28"/>
          <w:szCs w:val="28"/>
        </w:rPr>
        <w:t>&lt;redacted&gt;&lt;/redacted&gt;</w:t>
      </w:r>
    </w:p>
    <w:p w14:paraId="291D8F43" w14:textId="77777777" w:rsidR="00520597" w:rsidRPr="00291C70" w:rsidRDefault="00520597" w:rsidP="004E315D">
      <w:pPr>
        <w:pStyle w:val="NoteLevel1"/>
        <w:numPr>
          <w:ilvl w:val="0"/>
          <w:numId w:val="0"/>
        </w:numPr>
        <w:spacing w:line="480" w:lineRule="auto"/>
        <w:rPr>
          <w:rFonts w:ascii="Times New Roman" w:hAnsi="Times New Roman"/>
          <w:sz w:val="28"/>
          <w:szCs w:val="28"/>
        </w:rPr>
      </w:pPr>
    </w:p>
    <w:p w14:paraId="6E0DD8FA" w14:textId="27016B91" w:rsidR="00075CB7" w:rsidRPr="00291C70" w:rsidRDefault="002F75BB" w:rsidP="004E315D">
      <w:pPr>
        <w:pStyle w:val="NoteLevel1"/>
        <w:numPr>
          <w:ilvl w:val="0"/>
          <w:numId w:val="0"/>
        </w:numPr>
        <w:spacing w:line="480" w:lineRule="auto"/>
        <w:jc w:val="center"/>
        <w:rPr>
          <w:rFonts w:ascii="Times New Roman" w:hAnsi="Times New Roman"/>
          <w:sz w:val="28"/>
          <w:szCs w:val="28"/>
        </w:rPr>
      </w:pPr>
      <w:r>
        <w:rPr>
          <w:sz w:val="28"/>
          <w:szCs w:val="28"/>
        </w:rPr>
        <w:t>&lt;redacted&gt;&lt;/redacted&gt;</w:t>
      </w:r>
    </w:p>
    <w:p w14:paraId="2449CE48" w14:textId="7887DE1E" w:rsidR="00075CB7" w:rsidRPr="00291C70" w:rsidRDefault="00075CB7" w:rsidP="004E315D">
      <w:pPr>
        <w:pStyle w:val="NoteLevel1"/>
        <w:numPr>
          <w:ilvl w:val="0"/>
          <w:numId w:val="0"/>
        </w:numPr>
        <w:spacing w:line="480" w:lineRule="auto"/>
        <w:jc w:val="center"/>
        <w:rPr>
          <w:rFonts w:ascii="Times New Roman" w:hAnsi="Times New Roman"/>
          <w:sz w:val="28"/>
          <w:szCs w:val="28"/>
        </w:rPr>
      </w:pPr>
      <w:r w:rsidRPr="00291C70">
        <w:rPr>
          <w:rFonts w:ascii="Times New Roman" w:hAnsi="Times New Roman"/>
          <w:sz w:val="28"/>
          <w:szCs w:val="28"/>
        </w:rPr>
        <w:t>I certify that t</w:t>
      </w:r>
      <w:r w:rsidR="005403F0">
        <w:rPr>
          <w:rFonts w:ascii="Times New Roman" w:hAnsi="Times New Roman"/>
          <w:sz w:val="28"/>
          <w:szCs w:val="28"/>
        </w:rPr>
        <w:t>h</w:t>
      </w:r>
      <w:r w:rsidR="00CA3DB6">
        <w:rPr>
          <w:rFonts w:ascii="Times New Roman" w:hAnsi="Times New Roman"/>
          <w:sz w:val="28"/>
          <w:szCs w:val="28"/>
        </w:rPr>
        <w:t xml:space="preserve">e </w:t>
      </w:r>
      <w:r w:rsidR="00E65AF3">
        <w:rPr>
          <w:rFonts w:ascii="Times New Roman" w:hAnsi="Times New Roman"/>
          <w:sz w:val="28"/>
          <w:szCs w:val="28"/>
        </w:rPr>
        <w:t>at</w:t>
      </w:r>
      <w:r w:rsidR="00D03F45">
        <w:rPr>
          <w:rFonts w:ascii="Times New Roman" w:hAnsi="Times New Roman"/>
          <w:sz w:val="28"/>
          <w:szCs w:val="28"/>
        </w:rPr>
        <w:t>tached document contains 4,193</w:t>
      </w:r>
      <w:r w:rsidR="006E0C31">
        <w:rPr>
          <w:rFonts w:ascii="Times New Roman" w:hAnsi="Times New Roman"/>
          <w:sz w:val="28"/>
          <w:szCs w:val="28"/>
        </w:rPr>
        <w:t xml:space="preserve"> </w:t>
      </w:r>
      <w:r w:rsidRPr="00291C70">
        <w:rPr>
          <w:rFonts w:ascii="Times New Roman" w:hAnsi="Times New Roman"/>
          <w:sz w:val="28"/>
          <w:szCs w:val="28"/>
        </w:rPr>
        <w:t>words.</w:t>
      </w:r>
    </w:p>
    <w:p w14:paraId="3E7B6384"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p>
    <w:p w14:paraId="1EA5A41C" w14:textId="77777777" w:rsidR="00075CB7" w:rsidRPr="00291C70" w:rsidRDefault="00075CB7" w:rsidP="004E315D">
      <w:pPr>
        <w:pStyle w:val="NoteLevel1"/>
        <w:numPr>
          <w:ilvl w:val="0"/>
          <w:numId w:val="0"/>
        </w:numPr>
        <w:spacing w:line="480" w:lineRule="auto"/>
        <w:jc w:val="center"/>
        <w:rPr>
          <w:rFonts w:ascii="Times New Roman" w:hAnsi="Times New Roman"/>
          <w:sz w:val="28"/>
          <w:szCs w:val="28"/>
        </w:rPr>
      </w:pPr>
    </w:p>
    <w:p w14:paraId="539581E4" w14:textId="77777777" w:rsidR="00075CB7" w:rsidRPr="00291C70" w:rsidRDefault="00075CB7" w:rsidP="004E315D">
      <w:pPr>
        <w:pStyle w:val="NoteLevel1"/>
        <w:numPr>
          <w:ilvl w:val="0"/>
          <w:numId w:val="0"/>
        </w:numPr>
        <w:spacing w:line="480" w:lineRule="auto"/>
        <w:rPr>
          <w:rFonts w:ascii="Times New Roman" w:hAnsi="Times New Roman"/>
          <w:sz w:val="28"/>
          <w:szCs w:val="28"/>
        </w:rPr>
      </w:pPr>
    </w:p>
    <w:p w14:paraId="29A4D8C1" w14:textId="77777777" w:rsidR="00075CB7" w:rsidRPr="00291C70" w:rsidRDefault="00075CB7" w:rsidP="004E315D">
      <w:pPr>
        <w:pStyle w:val="NoteLevel1"/>
        <w:numPr>
          <w:ilvl w:val="0"/>
          <w:numId w:val="0"/>
        </w:numPr>
        <w:spacing w:line="480" w:lineRule="auto"/>
        <w:rPr>
          <w:rFonts w:ascii="Times New Roman" w:hAnsi="Times New Roman"/>
          <w:sz w:val="28"/>
          <w:szCs w:val="28"/>
        </w:rPr>
      </w:pPr>
    </w:p>
    <w:p w14:paraId="341C1E2F" w14:textId="77777777" w:rsidR="00075CB7" w:rsidRPr="00291C70" w:rsidRDefault="00075CB7" w:rsidP="004E315D">
      <w:pPr>
        <w:pStyle w:val="NoteLevel1"/>
        <w:numPr>
          <w:ilvl w:val="0"/>
          <w:numId w:val="0"/>
        </w:numPr>
        <w:spacing w:line="480" w:lineRule="auto"/>
        <w:rPr>
          <w:rFonts w:ascii="Times New Roman" w:hAnsi="Times New Roman"/>
          <w:sz w:val="28"/>
          <w:szCs w:val="28"/>
        </w:rPr>
      </w:pPr>
    </w:p>
    <w:p w14:paraId="35BEC226" w14:textId="77777777" w:rsidR="00075CB7" w:rsidRPr="00291C70" w:rsidRDefault="00075CB7" w:rsidP="004E315D">
      <w:pPr>
        <w:pStyle w:val="NoteLevel1"/>
        <w:numPr>
          <w:ilvl w:val="0"/>
          <w:numId w:val="0"/>
        </w:numPr>
        <w:spacing w:line="480" w:lineRule="auto"/>
        <w:rPr>
          <w:rFonts w:ascii="Times New Roman" w:hAnsi="Times New Roman"/>
          <w:sz w:val="28"/>
          <w:szCs w:val="28"/>
        </w:rPr>
      </w:pPr>
    </w:p>
    <w:p w14:paraId="5ABBF0C5" w14:textId="77777777" w:rsidR="00B54C85" w:rsidRDefault="00B54C85" w:rsidP="00DA6CA6">
      <w:pPr>
        <w:pStyle w:val="NoteLevel1"/>
        <w:numPr>
          <w:ilvl w:val="0"/>
          <w:numId w:val="0"/>
        </w:numPr>
        <w:spacing w:line="480" w:lineRule="auto"/>
        <w:rPr>
          <w:rFonts w:ascii="Times New Roman" w:hAnsi="Times New Roman"/>
          <w:sz w:val="28"/>
          <w:szCs w:val="28"/>
        </w:rPr>
      </w:pPr>
    </w:p>
    <w:p w14:paraId="5A57F5D5" w14:textId="051A3F7E" w:rsidR="00502200" w:rsidRPr="00D56389" w:rsidRDefault="00502200" w:rsidP="00502200">
      <w:pPr>
        <w:widowControl w:val="0"/>
        <w:overflowPunct w:val="0"/>
        <w:autoSpaceDE w:val="0"/>
        <w:autoSpaceDN w:val="0"/>
        <w:adjustRightInd w:val="0"/>
        <w:rPr>
          <w:kern w:val="28"/>
        </w:rPr>
      </w:pPr>
      <w:r w:rsidRPr="00D56389">
        <w:rPr>
          <w:kern w:val="28"/>
        </w:rPr>
        <w:lastRenderedPageBreak/>
        <w:t xml:space="preserve">STATE OF MINNESOTA                                             </w:t>
      </w:r>
      <w:r>
        <w:rPr>
          <w:kern w:val="28"/>
        </w:rPr>
        <w:tab/>
      </w:r>
      <w:r>
        <w:rPr>
          <w:kern w:val="28"/>
        </w:rPr>
        <w:tab/>
      </w:r>
      <w:r w:rsidRPr="00D56389">
        <w:rPr>
          <w:kern w:val="28"/>
        </w:rPr>
        <w:t xml:space="preserve">   DISTRICT COURT</w:t>
      </w:r>
    </w:p>
    <w:p w14:paraId="7B7ED713" w14:textId="77777777" w:rsidR="00502200" w:rsidRPr="00D56389" w:rsidRDefault="00502200" w:rsidP="00502200">
      <w:pPr>
        <w:widowControl w:val="0"/>
        <w:overflowPunct w:val="0"/>
        <w:autoSpaceDE w:val="0"/>
        <w:autoSpaceDN w:val="0"/>
        <w:adjustRightInd w:val="0"/>
        <w:rPr>
          <w:kern w:val="28"/>
        </w:rPr>
      </w:pPr>
      <w:r w:rsidRPr="00D56389">
        <w:rPr>
          <w:kern w:val="28"/>
        </w:rPr>
        <w:t xml:space="preserve">  </w:t>
      </w:r>
    </w:p>
    <w:p w14:paraId="4C0DE6EB" w14:textId="371AA41E" w:rsidR="00502200" w:rsidRPr="00D56389" w:rsidRDefault="00502200" w:rsidP="00502200">
      <w:pPr>
        <w:widowControl w:val="0"/>
        <w:overflowPunct w:val="0"/>
        <w:autoSpaceDE w:val="0"/>
        <w:autoSpaceDN w:val="0"/>
        <w:adjustRightInd w:val="0"/>
        <w:rPr>
          <w:kern w:val="28"/>
        </w:rPr>
      </w:pPr>
      <w:r w:rsidRPr="00D56389">
        <w:rPr>
          <w:kern w:val="28"/>
        </w:rPr>
        <w:t xml:space="preserve">COUNTY OF HENNEPIN              </w:t>
      </w:r>
      <w:r>
        <w:rPr>
          <w:kern w:val="28"/>
        </w:rPr>
        <w:t xml:space="preserve">                               </w:t>
      </w:r>
      <w:r w:rsidRPr="00D56389">
        <w:rPr>
          <w:kern w:val="28"/>
        </w:rPr>
        <w:t xml:space="preserve"> FOURTH JUDICIAL DISTRICT</w:t>
      </w:r>
    </w:p>
    <w:p w14:paraId="4C609851" w14:textId="77777777" w:rsidR="00502200" w:rsidRPr="00D56389" w:rsidRDefault="00502200" w:rsidP="00502200">
      <w:pPr>
        <w:widowControl w:val="0"/>
        <w:overflowPunct w:val="0"/>
        <w:autoSpaceDE w:val="0"/>
        <w:autoSpaceDN w:val="0"/>
        <w:adjustRightInd w:val="0"/>
        <w:rPr>
          <w:kern w:val="28"/>
        </w:rPr>
      </w:pPr>
      <w:r w:rsidRPr="00D56389">
        <w:rPr>
          <w:kern w:val="28"/>
        </w:rPr>
        <w:t xml:space="preserve"> </w:t>
      </w:r>
    </w:p>
    <w:p w14:paraId="30C03830" w14:textId="4CE99060" w:rsidR="00502200" w:rsidRPr="00D56389" w:rsidRDefault="003C7300" w:rsidP="00502200">
      <w:pPr>
        <w:widowControl w:val="0"/>
        <w:overflowPunct w:val="0"/>
        <w:autoSpaceDE w:val="0"/>
        <w:autoSpaceDN w:val="0"/>
        <w:adjustRightInd w:val="0"/>
        <w:rPr>
          <w:kern w:val="28"/>
        </w:rPr>
      </w:pPr>
      <w:r>
        <w:rPr>
          <w:kern w:val="28"/>
        </w:rPr>
        <w:t xml:space="preserve">    </w:t>
      </w:r>
      <w:r w:rsidR="00502200" w:rsidRPr="00D56389">
        <w:rPr>
          <w:kern w:val="28"/>
        </w:rPr>
        <w:t xml:space="preserve">                                                                                     </w:t>
      </w:r>
      <w:r w:rsidR="006B7819">
        <w:rPr>
          <w:kern w:val="28"/>
        </w:rPr>
        <w:t xml:space="preserve">           </w:t>
      </w:r>
      <w:r>
        <w:rPr>
          <w:kern w:val="28"/>
        </w:rPr>
        <w:t xml:space="preserve"> </w:t>
      </w:r>
      <w:r w:rsidR="00502200" w:rsidRPr="00D56389">
        <w:rPr>
          <w:kern w:val="28"/>
        </w:rPr>
        <w:t xml:space="preserve"> Case Type: Other Civil</w:t>
      </w:r>
    </w:p>
    <w:p w14:paraId="6287B500" w14:textId="0FD96D37" w:rsidR="00502200" w:rsidRPr="00D56389" w:rsidRDefault="006B7819" w:rsidP="00502200">
      <w:pPr>
        <w:widowControl w:val="0"/>
        <w:overflowPunct w:val="0"/>
        <w:autoSpaceDE w:val="0"/>
        <w:autoSpaceDN w:val="0"/>
        <w:adjustRightInd w:val="0"/>
        <w:rPr>
          <w:kern w:val="28"/>
        </w:rPr>
      </w:pPr>
      <w:r>
        <w:rPr>
          <w:kern w:val="28"/>
          <w:u w:val="single"/>
        </w:rPr>
        <w:tab/>
      </w:r>
      <w:r>
        <w:rPr>
          <w:kern w:val="28"/>
          <w:u w:val="single"/>
        </w:rPr>
        <w:tab/>
      </w:r>
      <w:r>
        <w:rPr>
          <w:kern w:val="28"/>
          <w:u w:val="single"/>
        </w:rPr>
        <w:tab/>
      </w:r>
      <w:r>
        <w:rPr>
          <w:kern w:val="28"/>
          <w:u w:val="single"/>
        </w:rPr>
        <w:tab/>
      </w:r>
      <w:r>
        <w:rPr>
          <w:kern w:val="28"/>
          <w:u w:val="single"/>
        </w:rPr>
        <w:tab/>
      </w:r>
      <w:r w:rsidR="00502200" w:rsidRPr="00D56389">
        <w:rPr>
          <w:kern w:val="28"/>
        </w:rPr>
        <w:t xml:space="preserve">                          </w:t>
      </w:r>
      <w:r>
        <w:rPr>
          <w:kern w:val="28"/>
        </w:rPr>
        <w:t xml:space="preserve">                   </w:t>
      </w:r>
      <w:r w:rsidR="00502200" w:rsidRPr="00D56389">
        <w:rPr>
          <w:kern w:val="28"/>
        </w:rPr>
        <w:t>Civil No. 11-25252</w:t>
      </w:r>
    </w:p>
    <w:p w14:paraId="6FAEF69A" w14:textId="420869B0" w:rsidR="00502200" w:rsidRPr="00D56389" w:rsidRDefault="00502200" w:rsidP="00502200">
      <w:pPr>
        <w:widowControl w:val="0"/>
        <w:overflowPunct w:val="0"/>
        <w:autoSpaceDE w:val="0"/>
        <w:autoSpaceDN w:val="0"/>
        <w:adjustRightInd w:val="0"/>
        <w:rPr>
          <w:kern w:val="28"/>
        </w:rPr>
      </w:pPr>
      <w:r w:rsidRPr="00D56389">
        <w:rPr>
          <w:kern w:val="28"/>
        </w:rPr>
        <w:t>RUBY JONES,</w:t>
      </w:r>
    </w:p>
    <w:p w14:paraId="26376650" w14:textId="27F74184" w:rsidR="00502200" w:rsidRPr="00D56389" w:rsidRDefault="002355D3" w:rsidP="00502200">
      <w:pPr>
        <w:widowControl w:val="0"/>
        <w:overflowPunct w:val="0"/>
        <w:autoSpaceDE w:val="0"/>
        <w:autoSpaceDN w:val="0"/>
        <w:adjustRightInd w:val="0"/>
        <w:rPr>
          <w:kern w:val="28"/>
        </w:rPr>
      </w:pPr>
      <w:r>
        <w:rPr>
          <w:noProof/>
          <w:kern w:val="28"/>
        </w:rPr>
        <mc:AlternateContent>
          <mc:Choice Requires="wps">
            <w:drawing>
              <wp:anchor distT="0" distB="0" distL="114300" distR="114300" simplePos="0" relativeHeight="251659264" behindDoc="0" locked="0" layoutInCell="1" allowOverlap="1" wp14:anchorId="49015E86" wp14:editId="73A5FDD9">
                <wp:simplePos x="0" y="0"/>
                <wp:positionH relativeFrom="column">
                  <wp:posOffset>3480435</wp:posOffset>
                </wp:positionH>
                <wp:positionV relativeFrom="paragraph">
                  <wp:posOffset>86360</wp:posOffset>
                </wp:positionV>
                <wp:extent cx="2400300" cy="80010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24003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AB7FA3" w14:textId="4ACC7A19" w:rsidR="002B562B" w:rsidRPr="00995C28" w:rsidRDefault="002B562B" w:rsidP="00995C28">
                            <w:pPr>
                              <w:jc w:val="center"/>
                              <w:rPr>
                                <w:b/>
                                <w:bCs/>
                                <w:kern w:val="28"/>
                                <w:u w:val="single"/>
                              </w:rPr>
                            </w:pPr>
                            <w:r>
                              <w:rPr>
                                <w:b/>
                                <w:bCs/>
                                <w:kern w:val="28"/>
                                <w:u w:val="single"/>
                              </w:rPr>
                              <w:t>P</w:t>
                            </w:r>
                            <w:r w:rsidRPr="00995C28">
                              <w:rPr>
                                <w:b/>
                                <w:bCs/>
                                <w:kern w:val="28"/>
                                <w:u w:val="single"/>
                              </w:rPr>
                              <w:t>LAINTIFF’S MEMORANDUM</w:t>
                            </w:r>
                          </w:p>
                          <w:p w14:paraId="1A92F626" w14:textId="12F9C6A8" w:rsidR="002B562B" w:rsidRPr="00995C28" w:rsidRDefault="002B562B" w:rsidP="00995C28">
                            <w:pPr>
                              <w:jc w:val="center"/>
                              <w:rPr>
                                <w:b/>
                                <w:bCs/>
                                <w:kern w:val="28"/>
                                <w:u w:val="single"/>
                              </w:rPr>
                            </w:pPr>
                            <w:r w:rsidRPr="00995C28">
                              <w:rPr>
                                <w:b/>
                                <w:bCs/>
                                <w:kern w:val="28"/>
                                <w:u w:val="single"/>
                              </w:rPr>
                              <w:t>OPPOSING</w:t>
                            </w:r>
                          </w:p>
                          <w:p w14:paraId="1346CD03" w14:textId="7E3FB9AE" w:rsidR="002B562B" w:rsidRPr="00995C28" w:rsidRDefault="002B562B" w:rsidP="00995C28">
                            <w:pPr>
                              <w:jc w:val="center"/>
                              <w:rPr>
                                <w:u w:val="single"/>
                              </w:rPr>
                            </w:pPr>
                            <w:r w:rsidRPr="00995C28">
                              <w:rPr>
                                <w:b/>
                                <w:bCs/>
                                <w:kern w:val="28"/>
                                <w:u w:val="single"/>
                              </w:rPr>
                              <w:t>SUMMARY JUDGMENT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274.05pt;margin-top:6.8pt;width:189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" filled="f" stroked="f">
                <v:textbox>
                  <w:txbxContent>
                    <w:p w14:paraId="22AB7FA3" w14:textId="4ACC7A19" w:rsidR="002B562B" w:rsidRPr="00995C28" w:rsidRDefault="002B562B" w:rsidP="00995C28">
                      <w:pPr>
                        <w:jc w:val="center"/>
                        <w:rPr>
                          <w:b/>
                          <w:bCs/>
                          <w:kern w:val="28"/>
                          <w:u w:val="single"/>
                        </w:rPr>
                      </w:pPr>
                      <w:r>
                        <w:rPr>
                          <w:b/>
                          <w:bCs/>
                          <w:kern w:val="28"/>
                          <w:u w:val="single"/>
                        </w:rPr>
                        <w:t>P</w:t>
                      </w:r>
                      <w:r w:rsidRPr="00995C28">
                        <w:rPr>
                          <w:b/>
                          <w:bCs/>
                          <w:kern w:val="28"/>
                          <w:u w:val="single"/>
                        </w:rPr>
                        <w:t>LAINTIFF’S MEMORANDUM</w:t>
                      </w:r>
                    </w:p>
                    <w:p w14:paraId="1A92F626" w14:textId="12F9C6A8" w:rsidR="002B562B" w:rsidRPr="00995C28" w:rsidRDefault="002B562B" w:rsidP="00995C28">
                      <w:pPr>
                        <w:jc w:val="center"/>
                        <w:rPr>
                          <w:b/>
                          <w:bCs/>
                          <w:kern w:val="28"/>
                          <w:u w:val="single"/>
                        </w:rPr>
                      </w:pPr>
                      <w:r w:rsidRPr="00995C28">
                        <w:rPr>
                          <w:b/>
                          <w:bCs/>
                          <w:kern w:val="28"/>
                          <w:u w:val="single"/>
                        </w:rPr>
                        <w:t>OPPOSING</w:t>
                      </w:r>
                    </w:p>
                    <w:p w14:paraId="1346CD03" w14:textId="7E3FB9AE" w:rsidR="002B562B" w:rsidRPr="00995C28" w:rsidRDefault="002B562B" w:rsidP="00995C28">
                      <w:pPr>
                        <w:jc w:val="center"/>
                        <w:rPr>
                          <w:u w:val="single"/>
                        </w:rPr>
                      </w:pPr>
                      <w:r w:rsidRPr="00995C28">
                        <w:rPr>
                          <w:b/>
                          <w:bCs/>
                          <w:kern w:val="28"/>
                          <w:u w:val="single"/>
                        </w:rPr>
                        <w:t>SUMMARY JUDGMENT</w:t>
                      </w:r>
                    </w:p>
                  </w:txbxContent>
                </v:textbox>
                <w10:wrap type="square"/>
              </v:shape>
            </w:pict>
          </mc:Fallback>
        </mc:AlternateContent>
      </w:r>
      <w:r w:rsidR="00502200" w:rsidRPr="00D56389">
        <w:rPr>
          <w:kern w:val="28"/>
        </w:rPr>
        <w:t>Plaintiff,</w:t>
      </w:r>
    </w:p>
    <w:p w14:paraId="1F8ABFDC" w14:textId="02DB090F" w:rsidR="00502200" w:rsidRPr="00D56389" w:rsidRDefault="00502200" w:rsidP="00502200">
      <w:pPr>
        <w:widowControl w:val="0"/>
        <w:overflowPunct w:val="0"/>
        <w:autoSpaceDE w:val="0"/>
        <w:autoSpaceDN w:val="0"/>
        <w:adjustRightInd w:val="0"/>
        <w:rPr>
          <w:kern w:val="28"/>
        </w:rPr>
      </w:pPr>
    </w:p>
    <w:p w14:paraId="764D2D9F" w14:textId="57CB6884" w:rsidR="00502200" w:rsidRPr="00995C28" w:rsidRDefault="002355D3" w:rsidP="00502200">
      <w:pPr>
        <w:widowControl w:val="0"/>
        <w:overflowPunct w:val="0"/>
        <w:autoSpaceDE w:val="0"/>
        <w:autoSpaceDN w:val="0"/>
        <w:adjustRightInd w:val="0"/>
        <w:rPr>
          <w:b/>
          <w:bCs/>
          <w:kern w:val="28"/>
          <w:u w:val="single"/>
        </w:rPr>
      </w:pPr>
      <w:r>
        <w:rPr>
          <w:kern w:val="28"/>
        </w:rPr>
        <w:tab/>
      </w:r>
      <w:r w:rsidR="00502200" w:rsidRPr="00D56389">
        <w:rPr>
          <w:kern w:val="28"/>
        </w:rPr>
        <w:t xml:space="preserve">vs. </w:t>
      </w:r>
      <w:r w:rsidR="00502200">
        <w:rPr>
          <w:b/>
          <w:bCs/>
          <w:kern w:val="28"/>
        </w:rPr>
        <w:tab/>
      </w:r>
      <w:r w:rsidR="00502200">
        <w:rPr>
          <w:b/>
          <w:bCs/>
          <w:kern w:val="28"/>
        </w:rPr>
        <w:tab/>
      </w:r>
      <w:r w:rsidR="00502200">
        <w:rPr>
          <w:b/>
          <w:bCs/>
          <w:kern w:val="28"/>
        </w:rPr>
        <w:tab/>
      </w:r>
      <w:r w:rsidR="00502200">
        <w:rPr>
          <w:b/>
          <w:bCs/>
          <w:kern w:val="28"/>
        </w:rPr>
        <w:tab/>
      </w:r>
      <w:r w:rsidR="00502200">
        <w:rPr>
          <w:b/>
          <w:bCs/>
          <w:kern w:val="28"/>
        </w:rPr>
        <w:tab/>
      </w:r>
      <w:r w:rsidR="00502200">
        <w:rPr>
          <w:b/>
          <w:bCs/>
          <w:kern w:val="28"/>
        </w:rPr>
        <w:tab/>
      </w:r>
      <w:r w:rsidR="00502200">
        <w:rPr>
          <w:b/>
          <w:bCs/>
          <w:kern w:val="28"/>
        </w:rPr>
        <w:tab/>
      </w:r>
      <w:r w:rsidR="00502200">
        <w:rPr>
          <w:b/>
          <w:bCs/>
          <w:kern w:val="28"/>
        </w:rPr>
        <w:tab/>
      </w:r>
      <w:r w:rsidR="00995C28">
        <w:rPr>
          <w:b/>
          <w:bCs/>
          <w:kern w:val="28"/>
        </w:rPr>
        <w:tab/>
      </w:r>
      <w:r w:rsidR="00995C28">
        <w:rPr>
          <w:b/>
          <w:bCs/>
          <w:kern w:val="28"/>
        </w:rPr>
        <w:tab/>
      </w:r>
      <w:r w:rsidR="00995C28">
        <w:rPr>
          <w:b/>
          <w:bCs/>
          <w:kern w:val="28"/>
        </w:rPr>
        <w:tab/>
      </w:r>
      <w:r w:rsidR="00995C28">
        <w:rPr>
          <w:b/>
          <w:bCs/>
          <w:kern w:val="28"/>
        </w:rPr>
        <w:tab/>
      </w:r>
      <w:r w:rsidR="00502200">
        <w:rPr>
          <w:b/>
          <w:bCs/>
          <w:kern w:val="28"/>
        </w:rPr>
        <w:tab/>
      </w:r>
      <w:r w:rsidR="00502200" w:rsidRPr="00D56389">
        <w:rPr>
          <w:kern w:val="28"/>
        </w:rPr>
        <w:t xml:space="preserve">                                                                       </w:t>
      </w:r>
      <w:r w:rsidR="00995C28">
        <w:rPr>
          <w:kern w:val="28"/>
        </w:rPr>
        <w:t xml:space="preserve">                              </w:t>
      </w:r>
    </w:p>
    <w:p w14:paraId="09DC1657" w14:textId="77777777" w:rsidR="00502200" w:rsidRPr="00D56389" w:rsidRDefault="00502200" w:rsidP="00502200">
      <w:pPr>
        <w:widowControl w:val="0"/>
        <w:overflowPunct w:val="0"/>
        <w:autoSpaceDE w:val="0"/>
        <w:autoSpaceDN w:val="0"/>
        <w:adjustRightInd w:val="0"/>
        <w:rPr>
          <w:kern w:val="28"/>
        </w:rPr>
      </w:pPr>
      <w:r w:rsidRPr="00D56389">
        <w:rPr>
          <w:kern w:val="28"/>
        </w:rPr>
        <w:t>WORLD TRANSFORMATIONAL TOURS, INC.,</w:t>
      </w:r>
    </w:p>
    <w:p w14:paraId="14150CAE" w14:textId="77777777" w:rsidR="00646FB4" w:rsidRDefault="00502200" w:rsidP="00646FB4">
      <w:pPr>
        <w:widowControl w:val="0"/>
        <w:overflowPunct w:val="0"/>
        <w:autoSpaceDE w:val="0"/>
        <w:autoSpaceDN w:val="0"/>
        <w:adjustRightInd w:val="0"/>
        <w:rPr>
          <w:kern w:val="28"/>
          <w:u w:val="single"/>
        </w:rPr>
      </w:pPr>
      <w:r w:rsidRPr="006B7819">
        <w:rPr>
          <w:kern w:val="28"/>
          <w:u w:val="single"/>
        </w:rPr>
        <w:t>Defendant.</w:t>
      </w:r>
      <w:r w:rsidR="006B7819">
        <w:rPr>
          <w:kern w:val="28"/>
          <w:u w:val="single"/>
        </w:rPr>
        <w:tab/>
      </w:r>
      <w:r w:rsidR="006B7819">
        <w:rPr>
          <w:kern w:val="28"/>
          <w:u w:val="single"/>
        </w:rPr>
        <w:tab/>
      </w:r>
      <w:r w:rsidR="006B7819">
        <w:rPr>
          <w:kern w:val="28"/>
          <w:u w:val="single"/>
        </w:rPr>
        <w:tab/>
      </w:r>
      <w:r w:rsidR="006B7819">
        <w:rPr>
          <w:kern w:val="28"/>
          <w:u w:val="single"/>
        </w:rPr>
        <w:tab/>
      </w:r>
    </w:p>
    <w:p w14:paraId="7EE4DA6F" w14:textId="77777777" w:rsidR="00646FB4" w:rsidRDefault="00646FB4" w:rsidP="00646FB4">
      <w:pPr>
        <w:widowControl w:val="0"/>
        <w:overflowPunct w:val="0"/>
        <w:autoSpaceDE w:val="0"/>
        <w:autoSpaceDN w:val="0"/>
        <w:adjustRightInd w:val="0"/>
        <w:rPr>
          <w:kern w:val="28"/>
          <w:u w:val="single"/>
        </w:rPr>
      </w:pPr>
    </w:p>
    <w:p w14:paraId="18855D26" w14:textId="77777777" w:rsidR="007E0F7E" w:rsidRDefault="007E0F7E" w:rsidP="00562138">
      <w:pPr>
        <w:widowControl w:val="0"/>
        <w:overflowPunct w:val="0"/>
        <w:autoSpaceDE w:val="0"/>
        <w:autoSpaceDN w:val="0"/>
        <w:adjustRightInd w:val="0"/>
        <w:spacing w:line="480" w:lineRule="auto"/>
        <w:jc w:val="center"/>
        <w:rPr>
          <w:b/>
          <w:sz w:val="28"/>
          <w:szCs w:val="28"/>
        </w:rPr>
      </w:pPr>
    </w:p>
    <w:p w14:paraId="1731C516" w14:textId="77777777" w:rsidR="00646FB4" w:rsidRDefault="006B7819" w:rsidP="00562138">
      <w:pPr>
        <w:widowControl w:val="0"/>
        <w:overflowPunct w:val="0"/>
        <w:autoSpaceDE w:val="0"/>
        <w:autoSpaceDN w:val="0"/>
        <w:adjustRightInd w:val="0"/>
        <w:spacing w:line="480" w:lineRule="auto"/>
        <w:jc w:val="center"/>
        <w:rPr>
          <w:b/>
          <w:sz w:val="28"/>
          <w:szCs w:val="28"/>
        </w:rPr>
      </w:pPr>
      <w:r w:rsidRPr="006B7819">
        <w:rPr>
          <w:b/>
          <w:sz w:val="28"/>
          <w:szCs w:val="28"/>
        </w:rPr>
        <w:t>FACTS</w:t>
      </w:r>
    </w:p>
    <w:p w14:paraId="7B3F9B08" w14:textId="05401C1A" w:rsidR="00013FA8" w:rsidRDefault="00013FA8" w:rsidP="00562138">
      <w:pPr>
        <w:widowControl w:val="0"/>
        <w:overflowPunct w:val="0"/>
        <w:autoSpaceDE w:val="0"/>
        <w:autoSpaceDN w:val="0"/>
        <w:adjustRightInd w:val="0"/>
        <w:spacing w:line="480" w:lineRule="auto"/>
        <w:rPr>
          <w:sz w:val="28"/>
          <w:szCs w:val="28"/>
        </w:rPr>
      </w:pPr>
      <w:r>
        <w:rPr>
          <w:sz w:val="28"/>
          <w:szCs w:val="28"/>
        </w:rPr>
        <w:tab/>
      </w:r>
      <w:r w:rsidR="00152A1F">
        <w:rPr>
          <w:sz w:val="28"/>
          <w:szCs w:val="28"/>
        </w:rPr>
        <w:t xml:space="preserve">This case arises from physical and mental </w:t>
      </w:r>
      <w:r w:rsidR="006E3611">
        <w:rPr>
          <w:sz w:val="28"/>
          <w:szCs w:val="28"/>
        </w:rPr>
        <w:t xml:space="preserve">injuries Plaintiff </w:t>
      </w:r>
      <w:r w:rsidR="006E3611" w:rsidRPr="00152A1F">
        <w:rPr>
          <w:sz w:val="28"/>
          <w:szCs w:val="28"/>
        </w:rPr>
        <w:t>Ruby</w:t>
      </w:r>
      <w:r w:rsidR="00646FB4">
        <w:rPr>
          <w:sz w:val="28"/>
          <w:szCs w:val="28"/>
        </w:rPr>
        <w:t xml:space="preserve"> Jones sustained </w:t>
      </w:r>
      <w:r w:rsidR="006E3611">
        <w:rPr>
          <w:sz w:val="28"/>
          <w:szCs w:val="28"/>
        </w:rPr>
        <w:t>while Plaintiff was</w:t>
      </w:r>
      <w:r w:rsidR="00646FB4">
        <w:rPr>
          <w:sz w:val="28"/>
          <w:szCs w:val="28"/>
        </w:rPr>
        <w:t xml:space="preserve"> on 7-hour layover</w:t>
      </w:r>
      <w:r w:rsidR="006E3611">
        <w:rPr>
          <w:sz w:val="28"/>
          <w:szCs w:val="28"/>
        </w:rPr>
        <w:t xml:space="preserve"> </w:t>
      </w:r>
      <w:r w:rsidR="00646FB4">
        <w:rPr>
          <w:sz w:val="28"/>
          <w:szCs w:val="28"/>
        </w:rPr>
        <w:t xml:space="preserve">at Lagos International Airport in Nigeria </w:t>
      </w:r>
      <w:r w:rsidR="00904846">
        <w:rPr>
          <w:sz w:val="28"/>
          <w:szCs w:val="28"/>
        </w:rPr>
        <w:t>on September 16</w:t>
      </w:r>
      <w:r w:rsidR="000427A5">
        <w:rPr>
          <w:sz w:val="28"/>
          <w:szCs w:val="28"/>
        </w:rPr>
        <w:t>, 2011, p</w:t>
      </w:r>
      <w:r w:rsidR="00522E5B">
        <w:rPr>
          <w:sz w:val="28"/>
          <w:szCs w:val="28"/>
        </w:rPr>
        <w:t xml:space="preserve">ursuant to the itinerary of </w:t>
      </w:r>
      <w:r w:rsidR="00B47B22">
        <w:rPr>
          <w:sz w:val="28"/>
          <w:szCs w:val="28"/>
        </w:rPr>
        <w:t xml:space="preserve">Namibia Politics and Society Tour 2011 </w:t>
      </w:r>
      <w:r w:rsidR="00646FB4">
        <w:rPr>
          <w:sz w:val="28"/>
          <w:szCs w:val="28"/>
        </w:rPr>
        <w:t>organized by Defendant World Transformational Tours, Inc. (Compl.)</w:t>
      </w:r>
      <w:r w:rsidR="007144B4">
        <w:rPr>
          <w:sz w:val="28"/>
          <w:szCs w:val="28"/>
        </w:rPr>
        <w:t xml:space="preserve"> On </w:t>
      </w:r>
      <w:r w:rsidR="00124438">
        <w:rPr>
          <w:sz w:val="28"/>
          <w:szCs w:val="28"/>
        </w:rPr>
        <w:t>September 12, 2011, t</w:t>
      </w:r>
      <w:r w:rsidR="00646FB4">
        <w:rPr>
          <w:sz w:val="28"/>
          <w:szCs w:val="28"/>
        </w:rPr>
        <w:t xml:space="preserve">hree days before Plaintiff’s departure, </w:t>
      </w:r>
      <w:r w:rsidR="00124438">
        <w:rPr>
          <w:sz w:val="28"/>
          <w:szCs w:val="28"/>
        </w:rPr>
        <w:t>Defendant delivered a</w:t>
      </w:r>
      <w:r w:rsidR="00B47B22">
        <w:rPr>
          <w:sz w:val="28"/>
          <w:szCs w:val="28"/>
        </w:rPr>
        <w:t xml:space="preserve"> one-page addendum to the tour brochure</w:t>
      </w:r>
      <w:r w:rsidR="00124438">
        <w:rPr>
          <w:sz w:val="28"/>
          <w:szCs w:val="28"/>
        </w:rPr>
        <w:t xml:space="preserve"> </w:t>
      </w:r>
      <w:r w:rsidR="000427A5">
        <w:rPr>
          <w:sz w:val="28"/>
          <w:szCs w:val="28"/>
        </w:rPr>
        <w:t xml:space="preserve">for </w:t>
      </w:r>
      <w:r w:rsidR="00124438">
        <w:rPr>
          <w:sz w:val="28"/>
          <w:szCs w:val="28"/>
        </w:rPr>
        <w:t>Plaintiff to sign</w:t>
      </w:r>
      <w:r w:rsidR="00B47B22">
        <w:rPr>
          <w:sz w:val="28"/>
          <w:szCs w:val="28"/>
        </w:rPr>
        <w:t xml:space="preserve"> to indicate that she “fully understand</w:t>
      </w:r>
      <w:r w:rsidR="00522E5B">
        <w:rPr>
          <w:sz w:val="28"/>
          <w:szCs w:val="28"/>
        </w:rPr>
        <w:t>[s]</w:t>
      </w:r>
      <w:r w:rsidR="00B47B22">
        <w:rPr>
          <w:sz w:val="28"/>
          <w:szCs w:val="28"/>
        </w:rPr>
        <w:t xml:space="preserve"> the terms and </w:t>
      </w:r>
      <w:r w:rsidR="007C4229">
        <w:rPr>
          <w:sz w:val="28"/>
          <w:szCs w:val="28"/>
        </w:rPr>
        <w:t>conditions” of the brochure. (Jones Aff. Ex. B</w:t>
      </w:r>
      <w:r w:rsidR="00B47B22">
        <w:rPr>
          <w:sz w:val="28"/>
          <w:szCs w:val="28"/>
        </w:rPr>
        <w:t>) Plaintiff signed it in rush</w:t>
      </w:r>
      <w:r w:rsidR="004A4BB0">
        <w:rPr>
          <w:sz w:val="28"/>
          <w:szCs w:val="28"/>
        </w:rPr>
        <w:t xml:space="preserve"> in the midst of last-minute preparations for the trip</w:t>
      </w:r>
      <w:r w:rsidR="007C4229">
        <w:rPr>
          <w:sz w:val="28"/>
          <w:szCs w:val="28"/>
        </w:rPr>
        <w:t>. (Jones</w:t>
      </w:r>
      <w:r w:rsidR="00B47B22">
        <w:rPr>
          <w:sz w:val="28"/>
          <w:szCs w:val="28"/>
        </w:rPr>
        <w:t xml:space="preserve"> Aff. </w:t>
      </w:r>
      <w:r w:rsidR="007C4229">
        <w:rPr>
          <w:sz w:val="28"/>
          <w:szCs w:val="28"/>
        </w:rPr>
        <w:t>¶</w:t>
      </w:r>
      <w:r w:rsidR="002E3D97">
        <w:rPr>
          <w:sz w:val="28"/>
          <w:szCs w:val="28"/>
        </w:rPr>
        <w:t xml:space="preserve"> </w:t>
      </w:r>
      <w:r w:rsidR="007C4229">
        <w:rPr>
          <w:sz w:val="28"/>
          <w:szCs w:val="28"/>
        </w:rPr>
        <w:t>5</w:t>
      </w:r>
      <w:r w:rsidR="00B47B22">
        <w:rPr>
          <w:sz w:val="28"/>
          <w:szCs w:val="28"/>
        </w:rPr>
        <w:t xml:space="preserve">) </w:t>
      </w:r>
      <w:r w:rsidR="00124438">
        <w:rPr>
          <w:sz w:val="28"/>
          <w:szCs w:val="28"/>
        </w:rPr>
        <w:t>The tour agreement co</w:t>
      </w:r>
      <w:r w:rsidR="000427A5">
        <w:rPr>
          <w:sz w:val="28"/>
          <w:szCs w:val="28"/>
        </w:rPr>
        <w:t>ntained a</w:t>
      </w:r>
      <w:r>
        <w:rPr>
          <w:sz w:val="28"/>
          <w:szCs w:val="28"/>
        </w:rPr>
        <w:t>n</w:t>
      </w:r>
      <w:r w:rsidR="000427A5">
        <w:rPr>
          <w:sz w:val="28"/>
          <w:szCs w:val="28"/>
        </w:rPr>
        <w:t xml:space="preserve"> express safety warranty, as well as a disclaimer clause</w:t>
      </w:r>
      <w:r w:rsidR="007C4229">
        <w:rPr>
          <w:sz w:val="28"/>
          <w:szCs w:val="28"/>
        </w:rPr>
        <w:t>. (Jones</w:t>
      </w:r>
      <w:r>
        <w:rPr>
          <w:sz w:val="28"/>
          <w:szCs w:val="28"/>
        </w:rPr>
        <w:t xml:space="preserve"> Aff. Ex. </w:t>
      </w:r>
      <w:r w:rsidR="007C4229">
        <w:rPr>
          <w:sz w:val="28"/>
          <w:szCs w:val="28"/>
        </w:rPr>
        <w:t>A</w:t>
      </w:r>
      <w:r w:rsidR="00E41FD2">
        <w:rPr>
          <w:sz w:val="28"/>
          <w:szCs w:val="28"/>
        </w:rPr>
        <w:t>)</w:t>
      </w:r>
    </w:p>
    <w:p w14:paraId="0C251AD1" w14:textId="16CB093F" w:rsidR="006E3611" w:rsidRDefault="00013FA8" w:rsidP="00562138">
      <w:pPr>
        <w:widowControl w:val="0"/>
        <w:overflowPunct w:val="0"/>
        <w:autoSpaceDE w:val="0"/>
        <w:autoSpaceDN w:val="0"/>
        <w:adjustRightInd w:val="0"/>
        <w:spacing w:line="480" w:lineRule="auto"/>
        <w:rPr>
          <w:sz w:val="28"/>
          <w:szCs w:val="28"/>
        </w:rPr>
      </w:pPr>
      <w:r>
        <w:rPr>
          <w:sz w:val="28"/>
          <w:szCs w:val="28"/>
        </w:rPr>
        <w:tab/>
        <w:t xml:space="preserve">Plaintiff filed suit against Defendant </w:t>
      </w:r>
      <w:r w:rsidR="00646FB4">
        <w:rPr>
          <w:sz w:val="28"/>
          <w:szCs w:val="28"/>
        </w:rPr>
        <w:t>for</w:t>
      </w:r>
      <w:r w:rsidR="002D028A">
        <w:rPr>
          <w:sz w:val="28"/>
          <w:szCs w:val="28"/>
        </w:rPr>
        <w:t xml:space="preserve"> damages caused by Defendant’s</w:t>
      </w:r>
      <w:r w:rsidR="00646FB4">
        <w:rPr>
          <w:sz w:val="28"/>
          <w:szCs w:val="28"/>
        </w:rPr>
        <w:t xml:space="preserve"> </w:t>
      </w:r>
      <w:r>
        <w:rPr>
          <w:sz w:val="28"/>
          <w:szCs w:val="28"/>
        </w:rPr>
        <w:t>negligent failure to provide Plaintiff</w:t>
      </w:r>
      <w:r w:rsidR="00646FB4">
        <w:rPr>
          <w:sz w:val="28"/>
          <w:szCs w:val="28"/>
        </w:rPr>
        <w:t xml:space="preserve"> with the </w:t>
      </w:r>
      <w:r w:rsidR="007C4229">
        <w:rPr>
          <w:sz w:val="28"/>
          <w:szCs w:val="28"/>
        </w:rPr>
        <w:t>security information on Nigeria</w:t>
      </w:r>
      <w:r>
        <w:rPr>
          <w:sz w:val="28"/>
          <w:szCs w:val="28"/>
        </w:rPr>
        <w:t xml:space="preserve">. </w:t>
      </w:r>
      <w:r w:rsidR="002D028A">
        <w:rPr>
          <w:sz w:val="28"/>
          <w:szCs w:val="28"/>
        </w:rPr>
        <w:t>(Compl.)</w:t>
      </w:r>
      <w:r w:rsidR="007E46B1">
        <w:rPr>
          <w:sz w:val="28"/>
          <w:szCs w:val="28"/>
        </w:rPr>
        <w:t xml:space="preserve"> After filing its Answer, </w:t>
      </w:r>
      <w:r w:rsidR="006E3611">
        <w:rPr>
          <w:sz w:val="28"/>
          <w:szCs w:val="28"/>
        </w:rPr>
        <w:t>Defendant moved for summary judgment</w:t>
      </w:r>
      <w:r w:rsidR="002D028A">
        <w:rPr>
          <w:sz w:val="28"/>
          <w:szCs w:val="28"/>
        </w:rPr>
        <w:t xml:space="preserve"> under Minnesota Rules of Civil Procedure 56</w:t>
      </w:r>
      <w:r w:rsidR="007E46B1">
        <w:rPr>
          <w:sz w:val="28"/>
          <w:szCs w:val="28"/>
        </w:rPr>
        <w:t>.03 on February 14, 2012</w:t>
      </w:r>
      <w:r w:rsidR="008763C1">
        <w:rPr>
          <w:sz w:val="28"/>
          <w:szCs w:val="28"/>
        </w:rPr>
        <w:t>. Defendant argues</w:t>
      </w:r>
      <w:r w:rsidR="00522E5B">
        <w:rPr>
          <w:sz w:val="28"/>
          <w:szCs w:val="28"/>
        </w:rPr>
        <w:t xml:space="preserve"> that the disclaimer</w:t>
      </w:r>
      <w:r w:rsidR="006E3611">
        <w:rPr>
          <w:sz w:val="28"/>
          <w:szCs w:val="28"/>
        </w:rPr>
        <w:t xml:space="preserve"> in the tour agreement bars liability for Plaintiff’s</w:t>
      </w:r>
      <w:r w:rsidR="007E46B1">
        <w:rPr>
          <w:sz w:val="28"/>
          <w:szCs w:val="28"/>
        </w:rPr>
        <w:t xml:space="preserve"> claim. (Def.’s Mot. Summ. J.</w:t>
      </w:r>
      <w:r w:rsidR="006E3611">
        <w:rPr>
          <w:sz w:val="28"/>
          <w:szCs w:val="28"/>
        </w:rPr>
        <w:t>)</w:t>
      </w:r>
    </w:p>
    <w:p w14:paraId="406C3B1F" w14:textId="419DC2D1" w:rsidR="00977F65" w:rsidRPr="0052451F" w:rsidRDefault="00977F65" w:rsidP="00562138">
      <w:pPr>
        <w:widowControl w:val="0"/>
        <w:overflowPunct w:val="0"/>
        <w:autoSpaceDE w:val="0"/>
        <w:autoSpaceDN w:val="0"/>
        <w:adjustRightInd w:val="0"/>
        <w:spacing w:line="480" w:lineRule="auto"/>
        <w:rPr>
          <w:sz w:val="28"/>
          <w:szCs w:val="28"/>
        </w:rPr>
      </w:pPr>
      <w:r>
        <w:rPr>
          <w:sz w:val="28"/>
          <w:szCs w:val="28"/>
        </w:rPr>
        <w:tab/>
        <w:t>On September 16, 2011, Plaintiff and other passengers on British Air 9999 were held captive by members of the Nigerian Resistance Army (NRA) for 10 days until Nigerian government security fo</w:t>
      </w:r>
      <w:r w:rsidR="002E3D97">
        <w:rPr>
          <w:sz w:val="28"/>
          <w:szCs w:val="28"/>
        </w:rPr>
        <w:t>rces rescued them. (Compl. ¶ 13</w:t>
      </w:r>
      <w:r>
        <w:rPr>
          <w:sz w:val="28"/>
          <w:szCs w:val="28"/>
        </w:rPr>
        <w:t>) Plaintiff was one of the most severely injured passengers from gunshots during the siege and rescue (</w:t>
      </w:r>
      <w:r w:rsidRPr="00977F65">
        <w:rPr>
          <w:i/>
          <w:sz w:val="28"/>
          <w:szCs w:val="28"/>
        </w:rPr>
        <w:t>Id</w:t>
      </w:r>
      <w:r>
        <w:rPr>
          <w:sz w:val="28"/>
          <w:szCs w:val="28"/>
        </w:rPr>
        <w:t>.) Plaintiff still suffers post-traumatic stress disorder, for which she is receiving weekly counseling, as well as back injury caused by physical mistreatment by the NRA, for which she receives physical therapy. (</w:t>
      </w:r>
      <w:r w:rsidRPr="00977F65">
        <w:rPr>
          <w:i/>
          <w:sz w:val="28"/>
          <w:szCs w:val="28"/>
        </w:rPr>
        <w:t>Id</w:t>
      </w:r>
      <w:r w:rsidR="002E3D97">
        <w:rPr>
          <w:sz w:val="28"/>
          <w:szCs w:val="28"/>
        </w:rPr>
        <w:t>. ¶ 14</w:t>
      </w:r>
      <w:r>
        <w:rPr>
          <w:sz w:val="28"/>
          <w:szCs w:val="28"/>
        </w:rPr>
        <w:t xml:space="preserve">) </w:t>
      </w:r>
    </w:p>
    <w:p w14:paraId="6C387677" w14:textId="50A3F562" w:rsidR="00E40611" w:rsidRDefault="00016333" w:rsidP="00562138">
      <w:pPr>
        <w:widowControl w:val="0"/>
        <w:overflowPunct w:val="0"/>
        <w:autoSpaceDE w:val="0"/>
        <w:autoSpaceDN w:val="0"/>
        <w:adjustRightInd w:val="0"/>
        <w:spacing w:line="480" w:lineRule="auto"/>
        <w:rPr>
          <w:sz w:val="28"/>
          <w:szCs w:val="28"/>
        </w:rPr>
      </w:pPr>
      <w:r>
        <w:rPr>
          <w:sz w:val="28"/>
          <w:szCs w:val="28"/>
        </w:rPr>
        <w:tab/>
      </w:r>
      <w:r w:rsidR="007679AC">
        <w:rPr>
          <w:sz w:val="28"/>
          <w:szCs w:val="28"/>
        </w:rPr>
        <w:t>Plain</w:t>
      </w:r>
      <w:r w:rsidR="000C0F44">
        <w:rPr>
          <w:sz w:val="28"/>
          <w:szCs w:val="28"/>
        </w:rPr>
        <w:t>tiff had never been to Nigeria prior to</w:t>
      </w:r>
      <w:r w:rsidR="007679AC">
        <w:rPr>
          <w:sz w:val="28"/>
          <w:szCs w:val="28"/>
        </w:rPr>
        <w:t xml:space="preserve"> this 7-hour layover </w:t>
      </w:r>
      <w:r w:rsidR="00D25B01">
        <w:rPr>
          <w:sz w:val="28"/>
          <w:szCs w:val="28"/>
        </w:rPr>
        <w:t xml:space="preserve">in the tour itinerary </w:t>
      </w:r>
      <w:r w:rsidR="007679AC">
        <w:rPr>
          <w:sz w:val="28"/>
          <w:szCs w:val="28"/>
        </w:rPr>
        <w:t xml:space="preserve">organized by Defendant. </w:t>
      </w:r>
      <w:r>
        <w:rPr>
          <w:sz w:val="28"/>
          <w:szCs w:val="28"/>
        </w:rPr>
        <w:t xml:space="preserve">Plaintiff’s destination was Namibia, the country </w:t>
      </w:r>
      <w:r w:rsidR="007679AC">
        <w:rPr>
          <w:sz w:val="28"/>
          <w:szCs w:val="28"/>
        </w:rPr>
        <w:t xml:space="preserve">that </w:t>
      </w:r>
      <w:r>
        <w:rPr>
          <w:sz w:val="28"/>
          <w:szCs w:val="28"/>
        </w:rPr>
        <w:t xml:space="preserve">she researches </w:t>
      </w:r>
      <w:r w:rsidR="00E5041E">
        <w:rPr>
          <w:sz w:val="28"/>
          <w:szCs w:val="28"/>
        </w:rPr>
        <w:t>on for her Ph.D. dissertation in</w:t>
      </w:r>
      <w:r>
        <w:rPr>
          <w:sz w:val="28"/>
          <w:szCs w:val="28"/>
        </w:rPr>
        <w:t xml:space="preserve"> the University of Minnesota</w:t>
      </w:r>
      <w:r w:rsidR="00E5041E">
        <w:rPr>
          <w:sz w:val="28"/>
          <w:szCs w:val="28"/>
        </w:rPr>
        <w:t>’s political science department</w:t>
      </w:r>
      <w:r w:rsidR="00ED7D64">
        <w:rPr>
          <w:sz w:val="28"/>
          <w:szCs w:val="28"/>
        </w:rPr>
        <w:t>, and a</w:t>
      </w:r>
      <w:r w:rsidR="007679AC">
        <w:rPr>
          <w:sz w:val="28"/>
          <w:szCs w:val="28"/>
        </w:rPr>
        <w:t xml:space="preserve"> country that significantly distinguishes itself from Nigeria, geographically, politically, economically, and socially</w:t>
      </w:r>
      <w:r>
        <w:rPr>
          <w:sz w:val="28"/>
          <w:szCs w:val="28"/>
        </w:rPr>
        <w:t>.</w:t>
      </w:r>
      <w:r w:rsidR="007679AC">
        <w:rPr>
          <w:sz w:val="28"/>
          <w:szCs w:val="28"/>
        </w:rPr>
        <w:t xml:space="preserve"> (Pl. Aff. ¶ 1; </w:t>
      </w:r>
      <w:r w:rsidR="00ED7D64">
        <w:rPr>
          <w:sz w:val="28"/>
          <w:szCs w:val="28"/>
        </w:rPr>
        <w:t>Miller Aff. Ex. 1, 4</w:t>
      </w:r>
      <w:r w:rsidR="00E5041E">
        <w:rPr>
          <w:sz w:val="28"/>
          <w:szCs w:val="28"/>
        </w:rPr>
        <w:t>)</w:t>
      </w:r>
      <w:r>
        <w:rPr>
          <w:sz w:val="28"/>
          <w:szCs w:val="28"/>
        </w:rPr>
        <w:t xml:space="preserve"> A field research</w:t>
      </w:r>
      <w:r w:rsidR="007679AC">
        <w:rPr>
          <w:sz w:val="28"/>
          <w:szCs w:val="28"/>
        </w:rPr>
        <w:t xml:space="preserve"> in Namibia</w:t>
      </w:r>
      <w:r>
        <w:rPr>
          <w:sz w:val="28"/>
          <w:szCs w:val="28"/>
        </w:rPr>
        <w:t xml:space="preserve"> was highly re</w:t>
      </w:r>
      <w:r w:rsidR="00ED7D64">
        <w:rPr>
          <w:sz w:val="28"/>
          <w:szCs w:val="28"/>
        </w:rPr>
        <w:t>commended by the faculty advisor and dissertation committee. E</w:t>
      </w:r>
      <w:r>
        <w:rPr>
          <w:sz w:val="28"/>
          <w:szCs w:val="28"/>
        </w:rPr>
        <w:t xml:space="preserve">ven though Plaintiff had concerns for traveling abroad after the 9/11 attacks, she </w:t>
      </w:r>
      <w:r w:rsidR="00AA4578">
        <w:rPr>
          <w:sz w:val="28"/>
          <w:szCs w:val="28"/>
        </w:rPr>
        <w:t xml:space="preserve">decided to participate </w:t>
      </w:r>
      <w:r w:rsidR="00522E5B">
        <w:rPr>
          <w:sz w:val="28"/>
          <w:szCs w:val="28"/>
        </w:rPr>
        <w:t xml:space="preserve">in the </w:t>
      </w:r>
      <w:r w:rsidR="00AA4578">
        <w:rPr>
          <w:sz w:val="28"/>
          <w:szCs w:val="28"/>
        </w:rPr>
        <w:t xml:space="preserve">tour relying on the safety and security of the trip </w:t>
      </w:r>
      <w:r w:rsidR="00F84B04">
        <w:rPr>
          <w:sz w:val="28"/>
          <w:szCs w:val="28"/>
        </w:rPr>
        <w:t xml:space="preserve">expressly </w:t>
      </w:r>
      <w:r w:rsidR="00AA4578">
        <w:rPr>
          <w:sz w:val="28"/>
          <w:szCs w:val="28"/>
        </w:rPr>
        <w:t xml:space="preserve">guaranteed </w:t>
      </w:r>
      <w:r w:rsidR="00E40611">
        <w:rPr>
          <w:sz w:val="28"/>
          <w:szCs w:val="28"/>
        </w:rPr>
        <w:t xml:space="preserve">by Defendant. </w:t>
      </w:r>
      <w:r w:rsidR="00ED7D64">
        <w:rPr>
          <w:sz w:val="28"/>
          <w:szCs w:val="28"/>
        </w:rPr>
        <w:t>(Jones</w:t>
      </w:r>
      <w:r w:rsidR="003D312F">
        <w:rPr>
          <w:sz w:val="28"/>
          <w:szCs w:val="28"/>
        </w:rPr>
        <w:t xml:space="preserve"> Aff. ¶¶ 2, 5, 6</w:t>
      </w:r>
      <w:r w:rsidR="00E5041E">
        <w:rPr>
          <w:sz w:val="28"/>
          <w:szCs w:val="28"/>
        </w:rPr>
        <w:t>)</w:t>
      </w:r>
    </w:p>
    <w:p w14:paraId="3453FD6A" w14:textId="613AE2C1" w:rsidR="00326A10" w:rsidRDefault="00AA4578" w:rsidP="00562138">
      <w:pPr>
        <w:widowControl w:val="0"/>
        <w:overflowPunct w:val="0"/>
        <w:autoSpaceDE w:val="0"/>
        <w:autoSpaceDN w:val="0"/>
        <w:adjustRightInd w:val="0"/>
        <w:spacing w:line="480" w:lineRule="auto"/>
        <w:rPr>
          <w:sz w:val="28"/>
          <w:szCs w:val="28"/>
        </w:rPr>
      </w:pPr>
      <w:r>
        <w:rPr>
          <w:sz w:val="28"/>
          <w:szCs w:val="28"/>
        </w:rPr>
        <w:tab/>
      </w:r>
      <w:r w:rsidR="00E5041E">
        <w:rPr>
          <w:sz w:val="28"/>
          <w:szCs w:val="28"/>
        </w:rPr>
        <w:t>Defendant’s</w:t>
      </w:r>
      <w:r w:rsidR="00326A10">
        <w:rPr>
          <w:sz w:val="28"/>
          <w:szCs w:val="28"/>
        </w:rPr>
        <w:t xml:space="preserve"> </w:t>
      </w:r>
      <w:r w:rsidR="00900761">
        <w:rPr>
          <w:sz w:val="28"/>
          <w:szCs w:val="28"/>
        </w:rPr>
        <w:t xml:space="preserve">unique </w:t>
      </w:r>
      <w:r w:rsidR="007D412D">
        <w:rPr>
          <w:sz w:val="28"/>
          <w:szCs w:val="28"/>
        </w:rPr>
        <w:t xml:space="preserve">and specialized </w:t>
      </w:r>
      <w:r w:rsidR="00562138">
        <w:rPr>
          <w:sz w:val="28"/>
          <w:szCs w:val="28"/>
        </w:rPr>
        <w:t xml:space="preserve">Namibia </w:t>
      </w:r>
      <w:r w:rsidR="00900761">
        <w:rPr>
          <w:sz w:val="28"/>
          <w:szCs w:val="28"/>
        </w:rPr>
        <w:t xml:space="preserve">tour package </w:t>
      </w:r>
      <w:r w:rsidR="003D312F">
        <w:rPr>
          <w:sz w:val="28"/>
          <w:szCs w:val="28"/>
        </w:rPr>
        <w:t>offered</w:t>
      </w:r>
      <w:r w:rsidR="00900761">
        <w:rPr>
          <w:sz w:val="28"/>
          <w:szCs w:val="28"/>
        </w:rPr>
        <w:t xml:space="preserve"> participants an opportunity to meet with </w:t>
      </w:r>
      <w:r w:rsidR="00522E5B">
        <w:rPr>
          <w:sz w:val="28"/>
          <w:szCs w:val="28"/>
        </w:rPr>
        <w:t xml:space="preserve">“Namibia </w:t>
      </w:r>
      <w:r w:rsidR="00900761">
        <w:rPr>
          <w:sz w:val="28"/>
          <w:szCs w:val="28"/>
        </w:rPr>
        <w:t>government leaders, political activists, trade unionists, community leaders, and ordinary citizens from all walks of live to discuss post-apartheid and post-civil war Nami</w:t>
      </w:r>
      <w:r w:rsidR="00E82055">
        <w:rPr>
          <w:sz w:val="28"/>
          <w:szCs w:val="28"/>
        </w:rPr>
        <w:t xml:space="preserve">bia’s present and future.” </w:t>
      </w:r>
      <w:r w:rsidR="003D312F">
        <w:rPr>
          <w:sz w:val="28"/>
          <w:szCs w:val="28"/>
        </w:rPr>
        <w:t>(Jones</w:t>
      </w:r>
      <w:r w:rsidR="00443CD5">
        <w:rPr>
          <w:sz w:val="28"/>
          <w:szCs w:val="28"/>
        </w:rPr>
        <w:t xml:space="preserve"> Aff. ¶</w:t>
      </w:r>
      <w:r w:rsidR="00E5041E">
        <w:rPr>
          <w:sz w:val="28"/>
          <w:szCs w:val="28"/>
        </w:rPr>
        <w:t xml:space="preserve"> </w:t>
      </w:r>
      <w:r w:rsidR="003D312F">
        <w:rPr>
          <w:sz w:val="28"/>
          <w:szCs w:val="28"/>
        </w:rPr>
        <w:t>4</w:t>
      </w:r>
      <w:r w:rsidR="00443CD5">
        <w:rPr>
          <w:sz w:val="28"/>
          <w:szCs w:val="28"/>
        </w:rPr>
        <w:t xml:space="preserve">) </w:t>
      </w:r>
      <w:r w:rsidR="00E82055">
        <w:rPr>
          <w:sz w:val="28"/>
          <w:szCs w:val="28"/>
        </w:rPr>
        <w:t xml:space="preserve">Robert Miller, </w:t>
      </w:r>
      <w:r w:rsidR="00BC0032">
        <w:rPr>
          <w:sz w:val="28"/>
          <w:szCs w:val="28"/>
        </w:rPr>
        <w:t xml:space="preserve">“a member in good standing of the American Society of Travel Agents since 1992,” and </w:t>
      </w:r>
      <w:r w:rsidR="00E82055">
        <w:rPr>
          <w:sz w:val="28"/>
          <w:szCs w:val="28"/>
        </w:rPr>
        <w:t xml:space="preserve">a Defendant’s employee for its Africa </w:t>
      </w:r>
      <w:r w:rsidR="004A4BB0">
        <w:rPr>
          <w:sz w:val="28"/>
          <w:szCs w:val="28"/>
        </w:rPr>
        <w:t xml:space="preserve">Team, </w:t>
      </w:r>
      <w:r w:rsidR="00E82055">
        <w:rPr>
          <w:sz w:val="28"/>
          <w:szCs w:val="28"/>
        </w:rPr>
        <w:t>states in his Affidavit that the tour pa</w:t>
      </w:r>
      <w:r w:rsidR="00517DD7">
        <w:rPr>
          <w:sz w:val="28"/>
          <w:szCs w:val="28"/>
        </w:rPr>
        <w:t>ckage is “perhaps the only one [offered]</w:t>
      </w:r>
      <w:r w:rsidR="00E82055">
        <w:rPr>
          <w:sz w:val="28"/>
          <w:szCs w:val="28"/>
        </w:rPr>
        <w:t xml:space="preserve"> by travel agencies in the United States and certainly the only one of its kind offered in the Upper Midwest.”</w:t>
      </w:r>
      <w:r w:rsidR="00443CD5">
        <w:rPr>
          <w:sz w:val="28"/>
          <w:szCs w:val="28"/>
        </w:rPr>
        <w:t xml:space="preserve"> (Miller Aff. ¶</w:t>
      </w:r>
      <w:r w:rsidR="00E5041E">
        <w:rPr>
          <w:sz w:val="28"/>
          <w:szCs w:val="28"/>
        </w:rPr>
        <w:t xml:space="preserve">¶ </w:t>
      </w:r>
      <w:r w:rsidR="004A4BB0">
        <w:rPr>
          <w:sz w:val="28"/>
          <w:szCs w:val="28"/>
        </w:rPr>
        <w:t>1-</w:t>
      </w:r>
      <w:r w:rsidR="003D312F">
        <w:rPr>
          <w:sz w:val="28"/>
          <w:szCs w:val="28"/>
        </w:rPr>
        <w:t>2</w:t>
      </w:r>
      <w:r w:rsidR="00443CD5">
        <w:rPr>
          <w:sz w:val="28"/>
          <w:szCs w:val="28"/>
        </w:rPr>
        <w:t xml:space="preserve">) </w:t>
      </w:r>
    </w:p>
    <w:p w14:paraId="1164CC18" w14:textId="287485FC" w:rsidR="008A56A8" w:rsidRDefault="00BC0032" w:rsidP="00562138">
      <w:pPr>
        <w:widowControl w:val="0"/>
        <w:overflowPunct w:val="0"/>
        <w:autoSpaceDE w:val="0"/>
        <w:autoSpaceDN w:val="0"/>
        <w:adjustRightInd w:val="0"/>
        <w:spacing w:line="480" w:lineRule="auto"/>
        <w:rPr>
          <w:rFonts w:ascii="Times" w:eastAsia="Times New Roman" w:hAnsi="Times"/>
          <w:sz w:val="28"/>
          <w:szCs w:val="28"/>
        </w:rPr>
      </w:pPr>
      <w:r>
        <w:rPr>
          <w:sz w:val="28"/>
          <w:szCs w:val="28"/>
        </w:rPr>
        <w:tab/>
      </w:r>
      <w:r w:rsidR="000C0F44">
        <w:rPr>
          <w:sz w:val="28"/>
          <w:szCs w:val="28"/>
        </w:rPr>
        <w:t xml:space="preserve">The tour not only perfectly met Plaintiff’s </w:t>
      </w:r>
      <w:r w:rsidR="00562138">
        <w:rPr>
          <w:sz w:val="28"/>
          <w:szCs w:val="28"/>
        </w:rPr>
        <w:t>professional needs</w:t>
      </w:r>
      <w:r w:rsidR="000C0F44">
        <w:rPr>
          <w:sz w:val="28"/>
          <w:szCs w:val="28"/>
        </w:rPr>
        <w:t>, it also assured participants’ safety and security. T</w:t>
      </w:r>
      <w:r w:rsidR="00E5041E">
        <w:rPr>
          <w:sz w:val="28"/>
          <w:szCs w:val="28"/>
        </w:rPr>
        <w:t>he sixteen-page tour brochure, which Plaintiff rece</w:t>
      </w:r>
      <w:r w:rsidR="008A56A8">
        <w:rPr>
          <w:sz w:val="28"/>
          <w:szCs w:val="28"/>
        </w:rPr>
        <w:t>ived on July 27, 2011, stated</w:t>
      </w:r>
      <w:r w:rsidR="00E5041E">
        <w:rPr>
          <w:sz w:val="28"/>
          <w:szCs w:val="28"/>
        </w:rPr>
        <w:t xml:space="preserve"> on its cover page and on the page 3 that</w:t>
      </w:r>
      <w:r>
        <w:rPr>
          <w:rFonts w:ascii="Times" w:eastAsia="Times New Roman" w:hAnsi="Times"/>
          <w:sz w:val="28"/>
          <w:szCs w:val="28"/>
        </w:rPr>
        <w:t xml:space="preserve"> </w:t>
      </w:r>
      <w:r w:rsidR="00E5041E">
        <w:rPr>
          <w:rFonts w:ascii="Times" w:eastAsia="Times New Roman" w:hAnsi="Times"/>
          <w:sz w:val="28"/>
          <w:szCs w:val="28"/>
        </w:rPr>
        <w:t xml:space="preserve">Defendant </w:t>
      </w:r>
      <w:r w:rsidR="00E460CF">
        <w:rPr>
          <w:rFonts w:ascii="Times" w:eastAsia="Times New Roman" w:hAnsi="Times"/>
          <w:sz w:val="28"/>
          <w:szCs w:val="28"/>
        </w:rPr>
        <w:t xml:space="preserve">“works to </w:t>
      </w:r>
      <w:r>
        <w:rPr>
          <w:rFonts w:ascii="Times" w:eastAsia="Times New Roman" w:hAnsi="Times"/>
          <w:sz w:val="28"/>
          <w:szCs w:val="28"/>
        </w:rPr>
        <w:t>ensure</w:t>
      </w:r>
      <w:r w:rsidR="00E460CF">
        <w:rPr>
          <w:rFonts w:ascii="Times" w:eastAsia="Times New Roman" w:hAnsi="Times"/>
          <w:sz w:val="28"/>
          <w:szCs w:val="28"/>
        </w:rPr>
        <w:t xml:space="preserve"> your </w:t>
      </w:r>
      <w:r>
        <w:rPr>
          <w:rFonts w:ascii="Times" w:eastAsia="Times New Roman" w:hAnsi="Times"/>
          <w:sz w:val="28"/>
          <w:szCs w:val="28"/>
        </w:rPr>
        <w:t>safety and security in a post-9/11 world” with the expertise provided by “a former senior agent of the FBI’s counter-terrorism task force” who is employed as the head of Customer Saf</w:t>
      </w:r>
      <w:r w:rsidR="003D312F">
        <w:rPr>
          <w:rFonts w:ascii="Times" w:eastAsia="Times New Roman" w:hAnsi="Times"/>
          <w:sz w:val="28"/>
          <w:szCs w:val="28"/>
        </w:rPr>
        <w:t>ety and Security Division. (Jones Aff. Ex. A. 1</w:t>
      </w:r>
      <w:r w:rsidR="00E5041E">
        <w:rPr>
          <w:rFonts w:ascii="Times" w:eastAsia="Times New Roman" w:hAnsi="Times"/>
          <w:sz w:val="28"/>
          <w:szCs w:val="28"/>
        </w:rPr>
        <w:t xml:space="preserve">) </w:t>
      </w:r>
    </w:p>
    <w:p w14:paraId="62E2E1BD" w14:textId="5884B42C" w:rsidR="00113B1D" w:rsidRDefault="008A56A8" w:rsidP="00562138">
      <w:pPr>
        <w:widowControl w:val="0"/>
        <w:overflowPunct w:val="0"/>
        <w:autoSpaceDE w:val="0"/>
        <w:autoSpaceDN w:val="0"/>
        <w:adjustRightInd w:val="0"/>
        <w:spacing w:line="480" w:lineRule="auto"/>
        <w:rPr>
          <w:sz w:val="28"/>
          <w:szCs w:val="28"/>
        </w:rPr>
      </w:pPr>
      <w:r>
        <w:rPr>
          <w:sz w:val="28"/>
          <w:szCs w:val="28"/>
        </w:rPr>
        <w:tab/>
        <w:t xml:space="preserve">Plaintiff </w:t>
      </w:r>
      <w:r w:rsidR="00517DD7">
        <w:rPr>
          <w:sz w:val="28"/>
          <w:szCs w:val="28"/>
        </w:rPr>
        <w:t>nevertheless</w:t>
      </w:r>
      <w:r>
        <w:rPr>
          <w:sz w:val="28"/>
          <w:szCs w:val="28"/>
        </w:rPr>
        <w:t xml:space="preserve"> express</w:t>
      </w:r>
      <w:r w:rsidR="00517DD7">
        <w:rPr>
          <w:sz w:val="28"/>
          <w:szCs w:val="28"/>
        </w:rPr>
        <w:t>ed</w:t>
      </w:r>
      <w:r>
        <w:rPr>
          <w:sz w:val="28"/>
          <w:szCs w:val="28"/>
        </w:rPr>
        <w:t xml:space="preserve"> Mr. Miller her concerns for crime and terrorism involvi</w:t>
      </w:r>
      <w:r w:rsidR="00517DD7">
        <w:rPr>
          <w:sz w:val="28"/>
          <w:szCs w:val="28"/>
        </w:rPr>
        <w:t>ng in an international travel</w:t>
      </w:r>
      <w:r>
        <w:rPr>
          <w:sz w:val="28"/>
          <w:szCs w:val="28"/>
        </w:rPr>
        <w:t xml:space="preserve"> in the post-9/11 world. Mr. Miller replied “that Plaintiff was probably safer in flying and going to Namibia than in spending a week in New York City and that WTT had never lost a customer,” although “no telling what can happen anywhere in the world, nowadays</w:t>
      </w:r>
      <w:r w:rsidR="007679AC">
        <w:rPr>
          <w:sz w:val="28"/>
          <w:szCs w:val="28"/>
        </w:rPr>
        <w:t>.” (M</w:t>
      </w:r>
      <w:r w:rsidR="003D312F">
        <w:rPr>
          <w:sz w:val="28"/>
          <w:szCs w:val="28"/>
        </w:rPr>
        <w:t>iller Aff. ¶ 2</w:t>
      </w:r>
      <w:r w:rsidR="007679AC">
        <w:rPr>
          <w:sz w:val="28"/>
          <w:szCs w:val="28"/>
        </w:rPr>
        <w:t xml:space="preserve">) </w:t>
      </w:r>
      <w:r>
        <w:rPr>
          <w:sz w:val="28"/>
          <w:szCs w:val="28"/>
        </w:rPr>
        <w:t>In additi</w:t>
      </w:r>
      <w:r w:rsidR="00517DD7">
        <w:rPr>
          <w:sz w:val="28"/>
          <w:szCs w:val="28"/>
        </w:rPr>
        <w:t xml:space="preserve">on, when Mr. Miller gave her </w:t>
      </w:r>
      <w:r>
        <w:rPr>
          <w:sz w:val="28"/>
          <w:szCs w:val="28"/>
        </w:rPr>
        <w:t>itinerary that included 7-hour layover at Lagos International Airport in Nigeria, Plainti</w:t>
      </w:r>
      <w:r w:rsidR="00517DD7">
        <w:rPr>
          <w:sz w:val="28"/>
          <w:szCs w:val="28"/>
        </w:rPr>
        <w:t>ff asked</w:t>
      </w:r>
      <w:r>
        <w:rPr>
          <w:sz w:val="28"/>
          <w:szCs w:val="28"/>
        </w:rPr>
        <w:t xml:space="preserve"> about the need of the</w:t>
      </w:r>
      <w:r w:rsidR="00517DD7">
        <w:rPr>
          <w:sz w:val="28"/>
          <w:szCs w:val="28"/>
        </w:rPr>
        <w:t xml:space="preserve"> lengthy</w:t>
      </w:r>
      <w:r w:rsidR="003D312F">
        <w:rPr>
          <w:sz w:val="28"/>
          <w:szCs w:val="28"/>
        </w:rPr>
        <w:t xml:space="preserve"> layover. (Jones</w:t>
      </w:r>
      <w:r>
        <w:rPr>
          <w:sz w:val="28"/>
          <w:szCs w:val="28"/>
        </w:rPr>
        <w:t xml:space="preserve"> Aff. ¶</w:t>
      </w:r>
      <w:r w:rsidR="001714F1">
        <w:rPr>
          <w:sz w:val="28"/>
          <w:szCs w:val="28"/>
        </w:rPr>
        <w:t xml:space="preserve"> </w:t>
      </w:r>
      <w:r w:rsidR="003D312F">
        <w:rPr>
          <w:sz w:val="28"/>
          <w:szCs w:val="28"/>
        </w:rPr>
        <w:t>9</w:t>
      </w:r>
      <w:r>
        <w:rPr>
          <w:sz w:val="28"/>
          <w:szCs w:val="28"/>
        </w:rPr>
        <w:t xml:space="preserve">) </w:t>
      </w:r>
      <w:r w:rsidR="007679AC">
        <w:rPr>
          <w:sz w:val="28"/>
          <w:szCs w:val="28"/>
        </w:rPr>
        <w:t>In reply, Mr. Miller told her “that was the best that could be done because all other flights were booked but that there was “nothing to worry about, we’ll get you there safe and sound.”” (</w:t>
      </w:r>
      <w:r w:rsidR="007679AC" w:rsidRPr="007679AC">
        <w:rPr>
          <w:i/>
          <w:sz w:val="28"/>
          <w:szCs w:val="28"/>
        </w:rPr>
        <w:t>Id</w:t>
      </w:r>
      <w:r w:rsidR="00517DD7">
        <w:rPr>
          <w:sz w:val="28"/>
          <w:szCs w:val="28"/>
        </w:rPr>
        <w:t>.)</w:t>
      </w:r>
    </w:p>
    <w:p w14:paraId="6E6ABED9" w14:textId="105266E7" w:rsidR="00113B1D" w:rsidRDefault="003D312F" w:rsidP="00562138">
      <w:pPr>
        <w:widowControl w:val="0"/>
        <w:overflowPunct w:val="0"/>
        <w:autoSpaceDE w:val="0"/>
        <w:autoSpaceDN w:val="0"/>
        <w:adjustRightInd w:val="0"/>
        <w:spacing w:line="480" w:lineRule="auto"/>
        <w:rPr>
          <w:sz w:val="28"/>
          <w:szCs w:val="28"/>
        </w:rPr>
      </w:pPr>
      <w:r>
        <w:rPr>
          <w:sz w:val="28"/>
          <w:szCs w:val="28"/>
        </w:rPr>
        <w:tab/>
        <w:t>Despite k</w:t>
      </w:r>
      <w:r w:rsidR="00113B1D">
        <w:rPr>
          <w:sz w:val="28"/>
          <w:szCs w:val="28"/>
        </w:rPr>
        <w:t>nowi</w:t>
      </w:r>
      <w:r>
        <w:rPr>
          <w:sz w:val="28"/>
          <w:szCs w:val="28"/>
        </w:rPr>
        <w:t>ng Plaintiff’s concerns</w:t>
      </w:r>
      <w:r w:rsidR="00113B1D">
        <w:rPr>
          <w:sz w:val="28"/>
          <w:szCs w:val="28"/>
        </w:rPr>
        <w:t xml:space="preserve">, </w:t>
      </w:r>
      <w:r w:rsidR="005C7BE8">
        <w:rPr>
          <w:sz w:val="28"/>
          <w:szCs w:val="28"/>
        </w:rPr>
        <w:t xml:space="preserve">Mr. Miller </w:t>
      </w:r>
      <w:r w:rsidR="00DB2011">
        <w:rPr>
          <w:sz w:val="28"/>
          <w:szCs w:val="28"/>
        </w:rPr>
        <w:t xml:space="preserve">did not provide United States Department of State Country Specific Information sheet including safety and </w:t>
      </w:r>
      <w:r w:rsidR="00F373B9">
        <w:rPr>
          <w:sz w:val="28"/>
          <w:szCs w:val="28"/>
        </w:rPr>
        <w:t>security information on Nigeria</w:t>
      </w:r>
      <w:r w:rsidR="00DB2011">
        <w:rPr>
          <w:sz w:val="28"/>
          <w:szCs w:val="28"/>
        </w:rPr>
        <w:t xml:space="preserve"> </w:t>
      </w:r>
      <w:r w:rsidR="00113B1D">
        <w:rPr>
          <w:sz w:val="28"/>
          <w:szCs w:val="28"/>
        </w:rPr>
        <w:t xml:space="preserve">because </w:t>
      </w:r>
      <w:r w:rsidR="00517DD7">
        <w:rPr>
          <w:sz w:val="28"/>
          <w:szCs w:val="28"/>
        </w:rPr>
        <w:t xml:space="preserve">he </w:t>
      </w:r>
      <w:r w:rsidR="00113B1D">
        <w:rPr>
          <w:sz w:val="28"/>
          <w:szCs w:val="28"/>
        </w:rPr>
        <w:t>“had assumed that she would know about the United States Department of State’s website containing travel warnings and information on country conditions in Nigeria because of her political science background and her previous travel to Africa.</w:t>
      </w:r>
      <w:r w:rsidR="00517DD7">
        <w:rPr>
          <w:sz w:val="28"/>
          <w:szCs w:val="28"/>
        </w:rPr>
        <w:t>”</w:t>
      </w:r>
      <w:r w:rsidR="00113B1D">
        <w:rPr>
          <w:sz w:val="28"/>
          <w:szCs w:val="28"/>
        </w:rPr>
        <w:t xml:space="preserve"> (Miller Aff. ¶</w:t>
      </w:r>
      <w:r w:rsidR="00E52542">
        <w:rPr>
          <w:sz w:val="28"/>
          <w:szCs w:val="28"/>
        </w:rPr>
        <w:t xml:space="preserve"> </w:t>
      </w:r>
      <w:r>
        <w:rPr>
          <w:sz w:val="28"/>
          <w:szCs w:val="28"/>
        </w:rPr>
        <w:t>2</w:t>
      </w:r>
      <w:r w:rsidR="00113B1D">
        <w:rPr>
          <w:sz w:val="28"/>
          <w:szCs w:val="28"/>
        </w:rPr>
        <w:t xml:space="preserve">) </w:t>
      </w:r>
    </w:p>
    <w:p w14:paraId="050E35E1" w14:textId="72A2DEF7" w:rsidR="00113B1D" w:rsidRDefault="00562138" w:rsidP="00562138">
      <w:pPr>
        <w:widowControl w:val="0"/>
        <w:overflowPunct w:val="0"/>
        <w:autoSpaceDE w:val="0"/>
        <w:autoSpaceDN w:val="0"/>
        <w:adjustRightInd w:val="0"/>
        <w:spacing w:line="480" w:lineRule="auto"/>
        <w:rPr>
          <w:sz w:val="28"/>
          <w:szCs w:val="28"/>
        </w:rPr>
      </w:pPr>
      <w:r>
        <w:rPr>
          <w:sz w:val="28"/>
          <w:szCs w:val="28"/>
        </w:rPr>
        <w:tab/>
        <w:t>Along with</w:t>
      </w:r>
      <w:r w:rsidR="00DC249D">
        <w:rPr>
          <w:sz w:val="28"/>
          <w:szCs w:val="28"/>
        </w:rPr>
        <w:t xml:space="preserve"> the safety warranty, the brochure</w:t>
      </w:r>
      <w:r w:rsidR="00D25B01">
        <w:rPr>
          <w:sz w:val="28"/>
          <w:szCs w:val="28"/>
        </w:rPr>
        <w:t xml:space="preserve"> </w:t>
      </w:r>
      <w:r w:rsidR="00DC249D">
        <w:rPr>
          <w:sz w:val="28"/>
          <w:szCs w:val="28"/>
        </w:rPr>
        <w:t xml:space="preserve">also </w:t>
      </w:r>
      <w:r w:rsidR="00743DBF">
        <w:rPr>
          <w:sz w:val="28"/>
          <w:szCs w:val="28"/>
        </w:rPr>
        <w:t xml:space="preserve">contained a </w:t>
      </w:r>
      <w:r w:rsidR="00D25B01">
        <w:rPr>
          <w:sz w:val="28"/>
          <w:szCs w:val="28"/>
        </w:rPr>
        <w:t>disclaimer</w:t>
      </w:r>
      <w:r w:rsidR="00DC249D">
        <w:rPr>
          <w:sz w:val="28"/>
          <w:szCs w:val="28"/>
        </w:rPr>
        <w:t xml:space="preserve">, </w:t>
      </w:r>
      <w:r w:rsidR="00743DBF">
        <w:rPr>
          <w:sz w:val="28"/>
          <w:szCs w:val="28"/>
        </w:rPr>
        <w:t xml:space="preserve">pre-printed and </w:t>
      </w:r>
      <w:r w:rsidR="00DC249D">
        <w:rPr>
          <w:sz w:val="28"/>
          <w:szCs w:val="28"/>
        </w:rPr>
        <w:t>written with legal terms,</w:t>
      </w:r>
      <w:r w:rsidR="00D25B01">
        <w:rPr>
          <w:sz w:val="28"/>
          <w:szCs w:val="28"/>
        </w:rPr>
        <w:t xml:space="preserve"> that </w:t>
      </w:r>
      <w:r w:rsidR="00ED6CBC">
        <w:rPr>
          <w:sz w:val="28"/>
          <w:szCs w:val="28"/>
        </w:rPr>
        <w:t>stated to release</w:t>
      </w:r>
      <w:r w:rsidR="00D25B01">
        <w:rPr>
          <w:sz w:val="28"/>
          <w:szCs w:val="28"/>
        </w:rPr>
        <w:t xml:space="preserve"> Defendant’s liability “in contract or tort for any injury, damages, loss, delay to person or property, additional </w:t>
      </w:r>
      <w:r w:rsidR="00DC249D">
        <w:rPr>
          <w:sz w:val="28"/>
          <w:szCs w:val="28"/>
        </w:rPr>
        <w:t>expenses or inconvenience caused directly or indirectly by any Service Provider or by “force majeure” or other events beyond Agency’s control, including, but not limited to war, civil disturbance, pilferage, delays, severe weather, Acts of God, Acts of Government, industrial disputes and strikes, and accidents to failure of machinery, equipm</w:t>
      </w:r>
      <w:r w:rsidR="00C47D37">
        <w:rPr>
          <w:sz w:val="28"/>
          <w:szCs w:val="28"/>
        </w:rPr>
        <w:t>ent, vehicles and aircraft.” (Jones Aff. Ex. A. 2</w:t>
      </w:r>
      <w:r w:rsidR="00DC249D">
        <w:rPr>
          <w:sz w:val="28"/>
          <w:szCs w:val="28"/>
        </w:rPr>
        <w:t xml:space="preserve">) </w:t>
      </w:r>
      <w:r w:rsidR="00C47D37">
        <w:rPr>
          <w:sz w:val="28"/>
          <w:szCs w:val="28"/>
        </w:rPr>
        <w:t>The disclaimer also stated that</w:t>
      </w:r>
      <w:r w:rsidR="00E41E03">
        <w:rPr>
          <w:sz w:val="28"/>
          <w:szCs w:val="28"/>
        </w:rPr>
        <w:t xml:space="preserve"> Defendant “is not responsible for any acts beyond its control,” and that</w:t>
      </w:r>
      <w:r w:rsidR="00C47D37">
        <w:rPr>
          <w:sz w:val="28"/>
          <w:szCs w:val="28"/>
        </w:rPr>
        <w:t xml:space="preserve"> tour members agree “to hold the Travel Agency harmless for any acts or omissions of the Travel Agency based upon any claims of negligence with respect to the operation and conduct of this tour.” (</w:t>
      </w:r>
      <w:r w:rsidR="00C47D37" w:rsidRPr="00C47D37">
        <w:rPr>
          <w:i/>
          <w:sz w:val="28"/>
          <w:szCs w:val="28"/>
        </w:rPr>
        <w:t>Id</w:t>
      </w:r>
      <w:r w:rsidR="00C47D37">
        <w:rPr>
          <w:sz w:val="28"/>
          <w:szCs w:val="28"/>
        </w:rPr>
        <w:t xml:space="preserve">.) </w:t>
      </w:r>
      <w:r w:rsidR="00D25B01">
        <w:rPr>
          <w:sz w:val="28"/>
          <w:szCs w:val="28"/>
        </w:rPr>
        <w:t>Mr. Miller told Plaintiff “to take whatever time she needed to read th</w:t>
      </w:r>
      <w:r w:rsidR="00F373B9">
        <w:rPr>
          <w:sz w:val="28"/>
          <w:szCs w:val="28"/>
        </w:rPr>
        <w:t xml:space="preserve">e sixteen-page Namibia brochure.” (Miller Aff. ¶ 2) </w:t>
      </w:r>
      <w:r w:rsidR="00D25B01">
        <w:rPr>
          <w:sz w:val="28"/>
          <w:szCs w:val="28"/>
        </w:rPr>
        <w:t xml:space="preserve">Plaintiff </w:t>
      </w:r>
      <w:r w:rsidR="000652FD">
        <w:rPr>
          <w:sz w:val="28"/>
          <w:szCs w:val="28"/>
        </w:rPr>
        <w:t xml:space="preserve">paid a deposit of $500 after reviewing the brochure for thirty minutes, but </w:t>
      </w:r>
      <w:r w:rsidR="00D25B01">
        <w:rPr>
          <w:sz w:val="28"/>
          <w:szCs w:val="28"/>
        </w:rPr>
        <w:t>did not sign anything at this point because Mr. Miller forgot to give her the one-page addendum</w:t>
      </w:r>
      <w:r w:rsidR="00DC249D">
        <w:rPr>
          <w:sz w:val="28"/>
          <w:szCs w:val="28"/>
        </w:rPr>
        <w:t xml:space="preserve"> for signature. </w:t>
      </w:r>
      <w:r w:rsidR="00F373B9">
        <w:rPr>
          <w:sz w:val="28"/>
          <w:szCs w:val="28"/>
        </w:rPr>
        <w:t>(Miller Aff. ¶¶ 3, 5</w:t>
      </w:r>
      <w:r w:rsidR="000652FD">
        <w:rPr>
          <w:sz w:val="28"/>
          <w:szCs w:val="28"/>
        </w:rPr>
        <w:t>)</w:t>
      </w:r>
    </w:p>
    <w:p w14:paraId="32E731E0" w14:textId="49D96DC6" w:rsidR="0064202C" w:rsidRDefault="00DC249D" w:rsidP="00C44E57">
      <w:pPr>
        <w:widowControl w:val="0"/>
        <w:overflowPunct w:val="0"/>
        <w:autoSpaceDE w:val="0"/>
        <w:autoSpaceDN w:val="0"/>
        <w:adjustRightInd w:val="0"/>
        <w:spacing w:line="480" w:lineRule="auto"/>
        <w:rPr>
          <w:sz w:val="28"/>
          <w:szCs w:val="28"/>
        </w:rPr>
      </w:pPr>
      <w:r>
        <w:rPr>
          <w:sz w:val="28"/>
          <w:szCs w:val="28"/>
        </w:rPr>
        <w:tab/>
        <w:t xml:space="preserve">Plaintiff </w:t>
      </w:r>
      <w:r w:rsidR="0052451F">
        <w:rPr>
          <w:sz w:val="28"/>
          <w:szCs w:val="28"/>
        </w:rPr>
        <w:t>is not a lawyer, nor</w:t>
      </w:r>
      <w:r w:rsidR="00F373B9">
        <w:rPr>
          <w:sz w:val="28"/>
          <w:szCs w:val="28"/>
        </w:rPr>
        <w:t xml:space="preserve"> does she have legal training</w:t>
      </w:r>
      <w:r>
        <w:rPr>
          <w:sz w:val="28"/>
          <w:szCs w:val="28"/>
        </w:rPr>
        <w:t xml:space="preserve">, and she </w:t>
      </w:r>
      <w:r w:rsidR="0052451F">
        <w:rPr>
          <w:sz w:val="28"/>
          <w:szCs w:val="28"/>
        </w:rPr>
        <w:t>primarily relied on the rep</w:t>
      </w:r>
      <w:r w:rsidR="001B2A99">
        <w:rPr>
          <w:sz w:val="28"/>
          <w:szCs w:val="28"/>
        </w:rPr>
        <w:t>resentations in the</w:t>
      </w:r>
      <w:r w:rsidR="0052451F">
        <w:rPr>
          <w:sz w:val="28"/>
          <w:szCs w:val="28"/>
        </w:rPr>
        <w:t xml:space="preserve"> brochure and statements made by Mr. Miller, both of which assured security and safety in th</w:t>
      </w:r>
      <w:r w:rsidR="0013564D">
        <w:rPr>
          <w:sz w:val="28"/>
          <w:szCs w:val="28"/>
        </w:rPr>
        <w:t>e post 9/11 world. (Jones Aff. ¶ 13</w:t>
      </w:r>
      <w:r>
        <w:rPr>
          <w:sz w:val="28"/>
          <w:szCs w:val="28"/>
        </w:rPr>
        <w:t xml:space="preserve">) </w:t>
      </w:r>
      <w:r w:rsidR="00743DBF">
        <w:rPr>
          <w:sz w:val="28"/>
          <w:szCs w:val="28"/>
        </w:rPr>
        <w:t xml:space="preserve">Three days prior to Plaintiff’s departure, </w:t>
      </w:r>
      <w:r w:rsidR="000652FD">
        <w:rPr>
          <w:sz w:val="28"/>
          <w:szCs w:val="28"/>
        </w:rPr>
        <w:t>Mr. Miller delivered the addendum</w:t>
      </w:r>
      <w:r w:rsidR="00743DBF">
        <w:rPr>
          <w:sz w:val="28"/>
          <w:szCs w:val="28"/>
        </w:rPr>
        <w:t xml:space="preserve"> that stated “I fully understand the terms and conditions of the Namibia Politics and Society Tour 2011 brochure given to me on July 27, 2011</w:t>
      </w:r>
      <w:r w:rsidR="0013564D">
        <w:rPr>
          <w:sz w:val="28"/>
          <w:szCs w:val="28"/>
        </w:rPr>
        <w:t>.” (Jones Aff. Ex. B</w:t>
      </w:r>
      <w:r w:rsidR="00743DBF">
        <w:rPr>
          <w:sz w:val="28"/>
          <w:szCs w:val="28"/>
        </w:rPr>
        <w:t xml:space="preserve">) </w:t>
      </w:r>
      <w:r w:rsidR="0013564D">
        <w:rPr>
          <w:sz w:val="28"/>
          <w:szCs w:val="28"/>
        </w:rPr>
        <w:t xml:space="preserve">Plaintiff signed it </w:t>
      </w:r>
      <w:r w:rsidR="00562138">
        <w:rPr>
          <w:sz w:val="28"/>
          <w:szCs w:val="28"/>
        </w:rPr>
        <w:t xml:space="preserve">in </w:t>
      </w:r>
      <w:r w:rsidR="00743DBF">
        <w:rPr>
          <w:sz w:val="28"/>
          <w:szCs w:val="28"/>
        </w:rPr>
        <w:t xml:space="preserve">her rush </w:t>
      </w:r>
      <w:r w:rsidR="000652FD">
        <w:rPr>
          <w:sz w:val="28"/>
          <w:szCs w:val="28"/>
        </w:rPr>
        <w:t>in the midst of last-m</w:t>
      </w:r>
      <w:r w:rsidR="0013564D">
        <w:rPr>
          <w:sz w:val="28"/>
          <w:szCs w:val="28"/>
        </w:rPr>
        <w:t>inute preparations for the trip, although she</w:t>
      </w:r>
      <w:r w:rsidR="00743DBF">
        <w:rPr>
          <w:sz w:val="28"/>
          <w:szCs w:val="28"/>
        </w:rPr>
        <w:t xml:space="preserve"> did not have time to reread the brochure</w:t>
      </w:r>
      <w:r w:rsidR="0013564D">
        <w:rPr>
          <w:sz w:val="28"/>
          <w:szCs w:val="28"/>
        </w:rPr>
        <w:t xml:space="preserve"> before signing. </w:t>
      </w:r>
    </w:p>
    <w:p w14:paraId="05512FBF" w14:textId="23D4B9C3" w:rsidR="0064202C" w:rsidRDefault="00D86180" w:rsidP="006E0F4F">
      <w:pPr>
        <w:widowControl w:val="0"/>
        <w:overflowPunct w:val="0"/>
        <w:autoSpaceDE w:val="0"/>
        <w:autoSpaceDN w:val="0"/>
        <w:adjustRightInd w:val="0"/>
        <w:spacing w:line="480" w:lineRule="auto"/>
        <w:jc w:val="center"/>
        <w:rPr>
          <w:b/>
          <w:sz w:val="28"/>
          <w:szCs w:val="28"/>
        </w:rPr>
      </w:pPr>
      <w:r>
        <w:rPr>
          <w:b/>
          <w:sz w:val="28"/>
          <w:szCs w:val="28"/>
        </w:rPr>
        <w:t>ISSUES</w:t>
      </w:r>
    </w:p>
    <w:p w14:paraId="70230B51" w14:textId="60256E4C" w:rsidR="0064202C" w:rsidRPr="00520B74" w:rsidRDefault="0052451F" w:rsidP="00562138">
      <w:pPr>
        <w:widowControl w:val="0"/>
        <w:overflowPunct w:val="0"/>
        <w:autoSpaceDE w:val="0"/>
        <w:autoSpaceDN w:val="0"/>
        <w:adjustRightInd w:val="0"/>
        <w:spacing w:line="480" w:lineRule="auto"/>
        <w:rPr>
          <w:sz w:val="28"/>
          <w:szCs w:val="28"/>
        </w:rPr>
      </w:pPr>
      <w:r>
        <w:rPr>
          <w:sz w:val="28"/>
          <w:szCs w:val="28"/>
        </w:rPr>
        <w:t>I</w:t>
      </w:r>
      <w:r w:rsidRPr="00520B74">
        <w:rPr>
          <w:sz w:val="28"/>
          <w:szCs w:val="28"/>
        </w:rPr>
        <w:t>.</w:t>
      </w:r>
      <w:r w:rsidR="003C7300" w:rsidRPr="00520B74">
        <w:rPr>
          <w:sz w:val="28"/>
          <w:szCs w:val="28"/>
        </w:rPr>
        <w:t xml:space="preserve"> </w:t>
      </w:r>
      <w:r w:rsidR="007B13EA" w:rsidRPr="00520B74">
        <w:rPr>
          <w:sz w:val="28"/>
          <w:szCs w:val="28"/>
        </w:rPr>
        <w:t>Should</w:t>
      </w:r>
      <w:r w:rsidR="00562138" w:rsidRPr="00520B74">
        <w:rPr>
          <w:sz w:val="28"/>
          <w:szCs w:val="28"/>
        </w:rPr>
        <w:t xml:space="preserve"> </w:t>
      </w:r>
      <w:r w:rsidR="0013564D" w:rsidRPr="00520B74">
        <w:rPr>
          <w:sz w:val="28"/>
          <w:szCs w:val="28"/>
        </w:rPr>
        <w:t xml:space="preserve">Defendant’s </w:t>
      </w:r>
      <w:r w:rsidR="0064202C" w:rsidRPr="00520B74">
        <w:rPr>
          <w:sz w:val="28"/>
          <w:szCs w:val="28"/>
        </w:rPr>
        <w:t>Motion for Summary J</w:t>
      </w:r>
      <w:r w:rsidR="007B13EA" w:rsidRPr="00520B74">
        <w:rPr>
          <w:sz w:val="28"/>
          <w:szCs w:val="28"/>
        </w:rPr>
        <w:t xml:space="preserve">udgment </w:t>
      </w:r>
      <w:r w:rsidR="003C7300" w:rsidRPr="00520B74">
        <w:rPr>
          <w:sz w:val="28"/>
          <w:szCs w:val="28"/>
        </w:rPr>
        <w:t>be denied because</w:t>
      </w:r>
      <w:r w:rsidR="001B2A99">
        <w:rPr>
          <w:sz w:val="28"/>
          <w:szCs w:val="28"/>
        </w:rPr>
        <w:t xml:space="preserve"> Defendant failed </w:t>
      </w:r>
      <w:r w:rsidR="0064202C" w:rsidRPr="00520B74">
        <w:rPr>
          <w:sz w:val="28"/>
          <w:szCs w:val="28"/>
        </w:rPr>
        <w:t>to satisfy it</w:t>
      </w:r>
      <w:r w:rsidR="001B2A99">
        <w:rPr>
          <w:sz w:val="28"/>
          <w:szCs w:val="28"/>
        </w:rPr>
        <w:t>s burden of proof</w:t>
      </w:r>
      <w:r w:rsidR="0064202C" w:rsidRPr="00520B74">
        <w:rPr>
          <w:sz w:val="28"/>
          <w:szCs w:val="28"/>
        </w:rPr>
        <w:t xml:space="preserve"> to establish that no genuine issue of material fact exists as to the val</w:t>
      </w:r>
      <w:r w:rsidR="007B13EA" w:rsidRPr="00520B74">
        <w:rPr>
          <w:sz w:val="28"/>
          <w:szCs w:val="28"/>
        </w:rPr>
        <w:t>idity of the exculpatory clause?</w:t>
      </w:r>
    </w:p>
    <w:p w14:paraId="2A225F71" w14:textId="17AE618D" w:rsidR="00904846" w:rsidRPr="00520B74" w:rsidRDefault="00C44E57" w:rsidP="00C44E57">
      <w:pPr>
        <w:spacing w:line="480" w:lineRule="auto"/>
        <w:rPr>
          <w:sz w:val="28"/>
          <w:szCs w:val="28"/>
        </w:rPr>
      </w:pPr>
      <w:r w:rsidRPr="00520B74">
        <w:rPr>
          <w:sz w:val="28"/>
          <w:szCs w:val="28"/>
        </w:rPr>
        <w:t>II. Should Defendant’s Motion for Summary judgment be denied on the ground that the exculpatory clause in the Namibia b</w:t>
      </w:r>
      <w:r w:rsidR="001B2A99">
        <w:rPr>
          <w:sz w:val="28"/>
          <w:szCs w:val="28"/>
        </w:rPr>
        <w:t>rochure is invalid due to  ambiguity in scope and violation of</w:t>
      </w:r>
      <w:r w:rsidRPr="00520B74">
        <w:rPr>
          <w:sz w:val="28"/>
          <w:szCs w:val="28"/>
        </w:rPr>
        <w:t xml:space="preserve"> public policy? </w:t>
      </w:r>
    </w:p>
    <w:p w14:paraId="4054DBDB" w14:textId="23EF18AB" w:rsidR="00C44E57" w:rsidRPr="00520B74" w:rsidRDefault="00C44E57" w:rsidP="00C44E57">
      <w:pPr>
        <w:pStyle w:val="NoteLevel1"/>
        <w:numPr>
          <w:ilvl w:val="0"/>
          <w:numId w:val="0"/>
        </w:numPr>
        <w:spacing w:line="480" w:lineRule="auto"/>
        <w:ind w:left="720"/>
        <w:rPr>
          <w:rFonts w:ascii="Times New Roman" w:hAnsi="Times New Roman"/>
          <w:sz w:val="28"/>
          <w:szCs w:val="28"/>
        </w:rPr>
      </w:pPr>
      <w:r w:rsidRPr="00520B74">
        <w:rPr>
          <w:rFonts w:ascii="Times New Roman" w:hAnsi="Times New Roman"/>
          <w:sz w:val="28"/>
          <w:szCs w:val="28"/>
        </w:rPr>
        <w:t xml:space="preserve">A. Is the exculpatory clause invalid due to its ambiguity in scope because its language is overbroad and conflicts with the express warranty given by Defendant? </w:t>
      </w:r>
    </w:p>
    <w:p w14:paraId="4EC1291E" w14:textId="11063E0D" w:rsidR="00C44E57" w:rsidRPr="00520B74" w:rsidRDefault="00C44E57" w:rsidP="00C44E57">
      <w:pPr>
        <w:spacing w:line="480" w:lineRule="auto"/>
        <w:ind w:left="720"/>
        <w:rPr>
          <w:sz w:val="28"/>
          <w:szCs w:val="28"/>
        </w:rPr>
      </w:pPr>
      <w:r w:rsidRPr="00520B74">
        <w:rPr>
          <w:sz w:val="28"/>
          <w:szCs w:val="28"/>
        </w:rPr>
        <w:t xml:space="preserve">B. </w:t>
      </w:r>
      <w:r w:rsidR="008B2DDD">
        <w:rPr>
          <w:sz w:val="28"/>
          <w:szCs w:val="28"/>
        </w:rPr>
        <w:t xml:space="preserve">Is the exculpatory clause </w:t>
      </w:r>
      <w:r w:rsidRPr="00520B74">
        <w:rPr>
          <w:sz w:val="28"/>
          <w:szCs w:val="28"/>
        </w:rPr>
        <w:t>invalid because the clause is an adhesion contract for a necessary service, the enforcement of which would be contrary to public policy</w:t>
      </w:r>
      <w:r w:rsidR="008B2DDD">
        <w:rPr>
          <w:sz w:val="28"/>
          <w:szCs w:val="28"/>
        </w:rPr>
        <w:t>?</w:t>
      </w:r>
    </w:p>
    <w:p w14:paraId="6293EFA7" w14:textId="4F42BFB4" w:rsidR="00B97AC0" w:rsidRPr="00520B74" w:rsidRDefault="007B13EA" w:rsidP="00904846">
      <w:pPr>
        <w:widowControl w:val="0"/>
        <w:overflowPunct w:val="0"/>
        <w:autoSpaceDE w:val="0"/>
        <w:autoSpaceDN w:val="0"/>
        <w:adjustRightInd w:val="0"/>
        <w:spacing w:line="480" w:lineRule="auto"/>
        <w:ind w:left="720"/>
        <w:rPr>
          <w:sz w:val="28"/>
          <w:szCs w:val="28"/>
        </w:rPr>
      </w:pPr>
      <w:r w:rsidRPr="00520B74">
        <w:rPr>
          <w:sz w:val="28"/>
          <w:szCs w:val="28"/>
        </w:rPr>
        <w:tab/>
      </w:r>
    </w:p>
    <w:p w14:paraId="6D1E25BD" w14:textId="77777777" w:rsidR="0013564D" w:rsidRPr="00520B74" w:rsidRDefault="007B13EA" w:rsidP="0013564D">
      <w:pPr>
        <w:spacing w:line="480" w:lineRule="auto"/>
        <w:ind w:left="1440"/>
        <w:rPr>
          <w:sz w:val="28"/>
          <w:szCs w:val="28"/>
        </w:rPr>
      </w:pPr>
      <w:r w:rsidRPr="00520B74">
        <w:rPr>
          <w:sz w:val="28"/>
          <w:szCs w:val="28"/>
        </w:rPr>
        <w:t xml:space="preserve">1. Was there </w:t>
      </w:r>
      <w:r w:rsidR="003C7300" w:rsidRPr="00520B74">
        <w:rPr>
          <w:sz w:val="28"/>
          <w:szCs w:val="28"/>
        </w:rPr>
        <w:t>a great disparity in bargaining</w:t>
      </w:r>
      <w:r w:rsidRPr="00520B74">
        <w:rPr>
          <w:sz w:val="28"/>
          <w:szCs w:val="28"/>
        </w:rPr>
        <w:t xml:space="preserve"> power between Plaintiff and Defendant,</w:t>
      </w:r>
      <w:r w:rsidR="003C7300" w:rsidRPr="00520B74">
        <w:rPr>
          <w:sz w:val="28"/>
          <w:szCs w:val="28"/>
        </w:rPr>
        <w:t xml:space="preserve"> and </w:t>
      </w:r>
      <w:r w:rsidRPr="00520B74">
        <w:rPr>
          <w:sz w:val="28"/>
          <w:szCs w:val="28"/>
        </w:rPr>
        <w:t>did Plaintiff lack ability for negotiation?</w:t>
      </w:r>
      <w:r w:rsidR="003C7300" w:rsidRPr="00520B74">
        <w:rPr>
          <w:sz w:val="28"/>
          <w:szCs w:val="28"/>
        </w:rPr>
        <w:t xml:space="preserve"> </w:t>
      </w:r>
    </w:p>
    <w:p w14:paraId="0DD0184C" w14:textId="419ADD99" w:rsidR="00520B74" w:rsidRPr="00520B74" w:rsidRDefault="00520B74" w:rsidP="00520B74">
      <w:pPr>
        <w:pStyle w:val="NoteLevel1"/>
        <w:numPr>
          <w:ilvl w:val="0"/>
          <w:numId w:val="0"/>
        </w:numPr>
        <w:spacing w:line="480" w:lineRule="auto"/>
        <w:ind w:left="1440"/>
        <w:rPr>
          <w:rFonts w:ascii="Times New Roman" w:hAnsi="Times New Roman"/>
          <w:sz w:val="28"/>
          <w:szCs w:val="28"/>
        </w:rPr>
      </w:pPr>
      <w:r w:rsidRPr="00520B74">
        <w:rPr>
          <w:rFonts w:ascii="Times New Roman" w:hAnsi="Times New Roman"/>
          <w:sz w:val="28"/>
          <w:szCs w:val="28"/>
        </w:rPr>
        <w:t xml:space="preserve">2. </w:t>
      </w:r>
      <w:r w:rsidR="008B2DDD">
        <w:rPr>
          <w:rFonts w:ascii="Times New Roman" w:hAnsi="Times New Roman"/>
          <w:sz w:val="28"/>
          <w:szCs w:val="28"/>
        </w:rPr>
        <w:t xml:space="preserve">Was </w:t>
      </w:r>
      <w:r w:rsidRPr="00520B74">
        <w:rPr>
          <w:rFonts w:ascii="Times New Roman" w:hAnsi="Times New Roman"/>
          <w:sz w:val="28"/>
          <w:szCs w:val="28"/>
        </w:rPr>
        <w:t>“Namibia Pol</w:t>
      </w:r>
      <w:r w:rsidR="008B2DDD">
        <w:rPr>
          <w:rFonts w:ascii="Times New Roman" w:hAnsi="Times New Roman"/>
          <w:sz w:val="28"/>
          <w:szCs w:val="28"/>
        </w:rPr>
        <w:t xml:space="preserve">itics and Society Tour 2011” </w:t>
      </w:r>
      <w:r w:rsidRPr="00520B74">
        <w:rPr>
          <w:rFonts w:ascii="Times New Roman" w:hAnsi="Times New Roman"/>
          <w:sz w:val="28"/>
          <w:szCs w:val="28"/>
        </w:rPr>
        <w:t>a type of service that is necessary, unique, and unavailable elsewhere and cons</w:t>
      </w:r>
      <w:r w:rsidR="008B2DDD">
        <w:rPr>
          <w:rFonts w:ascii="Times New Roman" w:hAnsi="Times New Roman"/>
          <w:sz w:val="28"/>
          <w:szCs w:val="28"/>
        </w:rPr>
        <w:t>titutes a “practical necessity”?</w:t>
      </w:r>
    </w:p>
    <w:p w14:paraId="25F44873" w14:textId="268E94CA" w:rsidR="0013564D" w:rsidRPr="00520B74" w:rsidRDefault="00C44E57" w:rsidP="00C44E57">
      <w:pPr>
        <w:spacing w:line="480" w:lineRule="auto"/>
        <w:rPr>
          <w:sz w:val="28"/>
          <w:szCs w:val="28"/>
        </w:rPr>
      </w:pPr>
      <w:r w:rsidRPr="00520B74">
        <w:rPr>
          <w:sz w:val="28"/>
          <w:szCs w:val="28"/>
        </w:rPr>
        <w:t xml:space="preserve">III. </w:t>
      </w:r>
      <w:r w:rsidR="008B2DDD">
        <w:rPr>
          <w:sz w:val="28"/>
          <w:szCs w:val="28"/>
        </w:rPr>
        <w:t xml:space="preserve">Should </w:t>
      </w:r>
      <w:r w:rsidRPr="00520B74">
        <w:rPr>
          <w:sz w:val="28"/>
          <w:szCs w:val="28"/>
        </w:rPr>
        <w:t>Defendant’s Mo</w:t>
      </w:r>
      <w:r w:rsidR="008B2DDD">
        <w:rPr>
          <w:sz w:val="28"/>
          <w:szCs w:val="28"/>
        </w:rPr>
        <w:t>tion for Summary Judgment</w:t>
      </w:r>
      <w:r w:rsidR="001B2A99">
        <w:rPr>
          <w:sz w:val="28"/>
          <w:szCs w:val="28"/>
        </w:rPr>
        <w:t xml:space="preserve"> be denied because Mr. Miller’s intentional </w:t>
      </w:r>
      <w:r w:rsidRPr="00520B74">
        <w:rPr>
          <w:sz w:val="28"/>
          <w:szCs w:val="28"/>
        </w:rPr>
        <w:t>omission to provide Plaintiff with adequate safety information on Nigeria constitutes greater-</w:t>
      </w:r>
      <w:r w:rsidR="008B2DDD">
        <w:rPr>
          <w:sz w:val="28"/>
          <w:szCs w:val="28"/>
        </w:rPr>
        <w:t xml:space="preserve">than-ordinary negligence? </w:t>
      </w:r>
    </w:p>
    <w:p w14:paraId="49447228" w14:textId="6079499F" w:rsidR="0013564D" w:rsidRDefault="007C4229" w:rsidP="0013564D">
      <w:pPr>
        <w:spacing w:line="480" w:lineRule="auto"/>
        <w:jc w:val="center"/>
        <w:rPr>
          <w:b/>
          <w:sz w:val="28"/>
          <w:szCs w:val="28"/>
        </w:rPr>
      </w:pPr>
      <w:r w:rsidRPr="005E6E9F">
        <w:rPr>
          <w:b/>
          <w:sz w:val="28"/>
          <w:szCs w:val="28"/>
        </w:rPr>
        <w:t>A</w:t>
      </w:r>
      <w:r w:rsidR="0013564D">
        <w:rPr>
          <w:b/>
          <w:sz w:val="28"/>
          <w:szCs w:val="28"/>
        </w:rPr>
        <w:t>RGUMENT</w:t>
      </w:r>
    </w:p>
    <w:p w14:paraId="245B8FE9" w14:textId="4776D6EF" w:rsidR="0013564D" w:rsidRDefault="007C4229" w:rsidP="0013564D">
      <w:pPr>
        <w:spacing w:line="480" w:lineRule="auto"/>
        <w:rPr>
          <w:b/>
          <w:sz w:val="28"/>
          <w:szCs w:val="28"/>
        </w:rPr>
      </w:pPr>
      <w:r w:rsidRPr="00FF30E3">
        <w:rPr>
          <w:b/>
          <w:sz w:val="28"/>
          <w:szCs w:val="28"/>
        </w:rPr>
        <w:t xml:space="preserve">I. </w:t>
      </w:r>
      <w:r w:rsidR="00F66167">
        <w:rPr>
          <w:b/>
          <w:sz w:val="28"/>
          <w:szCs w:val="28"/>
        </w:rPr>
        <w:t>Defendant’s Motion for Summary J</w:t>
      </w:r>
      <w:r w:rsidRPr="00FF30E3">
        <w:rPr>
          <w:b/>
          <w:sz w:val="28"/>
          <w:szCs w:val="28"/>
        </w:rPr>
        <w:t xml:space="preserve">udgment should be denied because </w:t>
      </w:r>
      <w:r w:rsidR="00F66167">
        <w:rPr>
          <w:b/>
          <w:sz w:val="28"/>
          <w:szCs w:val="28"/>
        </w:rPr>
        <w:t xml:space="preserve">Defendant’s </w:t>
      </w:r>
      <w:r w:rsidRPr="00FF30E3">
        <w:rPr>
          <w:b/>
          <w:sz w:val="28"/>
          <w:szCs w:val="28"/>
        </w:rPr>
        <w:t>assertion that the ex</w:t>
      </w:r>
      <w:r>
        <w:rPr>
          <w:b/>
          <w:sz w:val="28"/>
          <w:szCs w:val="28"/>
        </w:rPr>
        <w:t>culpatory clause in the brochure</w:t>
      </w:r>
      <w:r w:rsidR="00F66167">
        <w:rPr>
          <w:b/>
          <w:sz w:val="28"/>
          <w:szCs w:val="28"/>
        </w:rPr>
        <w:t xml:space="preserve"> relieves it of</w:t>
      </w:r>
      <w:r w:rsidRPr="00FF30E3">
        <w:rPr>
          <w:b/>
          <w:sz w:val="28"/>
          <w:szCs w:val="28"/>
        </w:rPr>
        <w:t xml:space="preserve"> liability for damages</w:t>
      </w:r>
      <w:r w:rsidR="00F66167">
        <w:rPr>
          <w:b/>
          <w:sz w:val="28"/>
          <w:szCs w:val="28"/>
        </w:rPr>
        <w:t xml:space="preserve"> sustained by Plaintiff</w:t>
      </w:r>
      <w:r w:rsidRPr="00FF30E3">
        <w:rPr>
          <w:b/>
          <w:sz w:val="28"/>
          <w:szCs w:val="28"/>
        </w:rPr>
        <w:t xml:space="preserve"> failed to satisfy it</w:t>
      </w:r>
      <w:r w:rsidR="00F66167">
        <w:rPr>
          <w:b/>
          <w:sz w:val="28"/>
          <w:szCs w:val="28"/>
        </w:rPr>
        <w:t>s burden of proof</w:t>
      </w:r>
      <w:r w:rsidRPr="00FF30E3">
        <w:rPr>
          <w:b/>
          <w:sz w:val="28"/>
          <w:szCs w:val="28"/>
        </w:rPr>
        <w:t xml:space="preserve"> to establish that no genuine issue of material fact exists as to the validity of the exculpat</w:t>
      </w:r>
      <w:r>
        <w:rPr>
          <w:b/>
          <w:sz w:val="28"/>
          <w:szCs w:val="28"/>
        </w:rPr>
        <w:t>ory clause.</w:t>
      </w:r>
    </w:p>
    <w:p w14:paraId="49D06C29" w14:textId="439CD3F3" w:rsidR="0013564D" w:rsidRDefault="0013564D" w:rsidP="007C4229">
      <w:pPr>
        <w:spacing w:line="480" w:lineRule="auto"/>
        <w:rPr>
          <w:sz w:val="28"/>
          <w:szCs w:val="28"/>
        </w:rPr>
      </w:pPr>
      <w:r>
        <w:rPr>
          <w:sz w:val="28"/>
          <w:szCs w:val="28"/>
        </w:rPr>
        <w:tab/>
      </w:r>
      <w:r w:rsidR="00F66167">
        <w:rPr>
          <w:sz w:val="28"/>
          <w:szCs w:val="28"/>
        </w:rPr>
        <w:t xml:space="preserve">Defendant </w:t>
      </w:r>
      <w:r w:rsidR="007C4229">
        <w:rPr>
          <w:sz w:val="28"/>
          <w:szCs w:val="28"/>
        </w:rPr>
        <w:t>filed a motion for summary</w:t>
      </w:r>
      <w:r w:rsidR="00F66167">
        <w:rPr>
          <w:sz w:val="28"/>
          <w:szCs w:val="28"/>
        </w:rPr>
        <w:t xml:space="preserve"> judgment on the ground that the</w:t>
      </w:r>
      <w:r w:rsidR="007C4229">
        <w:rPr>
          <w:sz w:val="28"/>
          <w:szCs w:val="28"/>
        </w:rPr>
        <w:t xml:space="preserve"> disclaimer clause</w:t>
      </w:r>
      <w:r w:rsidR="00F66167">
        <w:rPr>
          <w:sz w:val="28"/>
          <w:szCs w:val="28"/>
        </w:rPr>
        <w:t xml:space="preserve"> in the Namibia brochure</w:t>
      </w:r>
      <w:r w:rsidR="007C4229">
        <w:rPr>
          <w:sz w:val="28"/>
          <w:szCs w:val="28"/>
        </w:rPr>
        <w:t xml:space="preserve"> b</w:t>
      </w:r>
      <w:r w:rsidR="00F66167">
        <w:rPr>
          <w:sz w:val="28"/>
          <w:szCs w:val="28"/>
        </w:rPr>
        <w:t>ars liability on Plaintiff’s</w:t>
      </w:r>
      <w:r w:rsidR="007C4229">
        <w:rPr>
          <w:sz w:val="28"/>
          <w:szCs w:val="28"/>
        </w:rPr>
        <w:t xml:space="preserve"> claim for negligent failure to provide her with the s</w:t>
      </w:r>
      <w:r w:rsidR="00F66167">
        <w:rPr>
          <w:sz w:val="28"/>
          <w:szCs w:val="28"/>
        </w:rPr>
        <w:t>ecurity information on Nigeria. (Compl.; Def,’s Mot. Summ. J.)</w:t>
      </w:r>
    </w:p>
    <w:p w14:paraId="5653CF45" w14:textId="2E180DF5" w:rsidR="007C4229" w:rsidRDefault="0013564D" w:rsidP="007C4229">
      <w:pPr>
        <w:spacing w:line="480" w:lineRule="auto"/>
        <w:rPr>
          <w:sz w:val="28"/>
          <w:szCs w:val="28"/>
        </w:rPr>
      </w:pPr>
      <w:r>
        <w:rPr>
          <w:sz w:val="28"/>
          <w:szCs w:val="28"/>
        </w:rPr>
        <w:tab/>
      </w:r>
      <w:r w:rsidR="007C4229">
        <w:rPr>
          <w:sz w:val="28"/>
          <w:szCs w:val="28"/>
        </w:rPr>
        <w:t xml:space="preserve">A summary judgment </w:t>
      </w:r>
      <w:r w:rsidR="007C4229" w:rsidRPr="000F5F5E">
        <w:rPr>
          <w:sz w:val="28"/>
          <w:szCs w:val="28"/>
        </w:rPr>
        <w:t xml:space="preserve">may be granted </w:t>
      </w:r>
      <w:r w:rsidR="007C4229">
        <w:rPr>
          <w:sz w:val="28"/>
          <w:szCs w:val="28"/>
        </w:rPr>
        <w:t xml:space="preserve">only </w:t>
      </w:r>
      <w:r w:rsidR="007C4229" w:rsidRPr="000F5F5E">
        <w:rPr>
          <w:sz w:val="28"/>
          <w:szCs w:val="28"/>
        </w:rPr>
        <w:t>when the parties to the case show, in “the pleadings, depositions, answers to interrogatories, and admissions on file, together with the affidavits” that there is “no genuine issue as to any material fact”</w:t>
      </w:r>
      <w:r w:rsidR="007C4229">
        <w:rPr>
          <w:sz w:val="28"/>
          <w:szCs w:val="28"/>
        </w:rPr>
        <w:t xml:space="preserve"> and</w:t>
      </w:r>
      <w:r w:rsidR="007C4229" w:rsidRPr="000F5F5E">
        <w:rPr>
          <w:sz w:val="28"/>
          <w:szCs w:val="28"/>
        </w:rPr>
        <w:t xml:space="preserve"> that “either party is entitled to a judgment as a matter of law.” Minn. R. Civ. P. 56.03. </w:t>
      </w:r>
    </w:p>
    <w:p w14:paraId="154B1E6C" w14:textId="77777777" w:rsidR="00DC40AE" w:rsidRDefault="007C4229" w:rsidP="007C4229">
      <w:pPr>
        <w:spacing w:line="480" w:lineRule="auto"/>
        <w:rPr>
          <w:sz w:val="28"/>
          <w:szCs w:val="28"/>
        </w:rPr>
      </w:pPr>
      <w:r>
        <w:tab/>
      </w:r>
      <w:r w:rsidRPr="005374E6">
        <w:rPr>
          <w:sz w:val="28"/>
          <w:szCs w:val="28"/>
        </w:rPr>
        <w:t xml:space="preserve">“A material fact is one of such a nature as will affect the result or outcome of the case depending upon its resolution.” </w:t>
      </w:r>
      <w:r w:rsidRPr="007644F6">
        <w:rPr>
          <w:i/>
          <w:sz w:val="28"/>
          <w:szCs w:val="28"/>
        </w:rPr>
        <w:t>Rathbun v. W. T. Grant Co.</w:t>
      </w:r>
      <w:r w:rsidRPr="007644F6">
        <w:rPr>
          <w:sz w:val="28"/>
          <w:szCs w:val="28"/>
        </w:rPr>
        <w:t>,</w:t>
      </w:r>
      <w:r w:rsidRPr="005374E6">
        <w:rPr>
          <w:sz w:val="28"/>
          <w:szCs w:val="28"/>
        </w:rPr>
        <w:t xml:space="preserve"> 219</w:t>
      </w:r>
      <w:r w:rsidR="00DC40AE">
        <w:rPr>
          <w:sz w:val="28"/>
          <w:szCs w:val="28"/>
        </w:rPr>
        <w:t xml:space="preserve"> N.W.2d 641, 646 (Minn. 1974). Because the answer to the question w</w:t>
      </w:r>
      <w:r w:rsidRPr="005374E6">
        <w:rPr>
          <w:sz w:val="28"/>
          <w:szCs w:val="28"/>
        </w:rPr>
        <w:t>hether the exculpatory clause</w:t>
      </w:r>
      <w:r w:rsidR="00DC40AE">
        <w:rPr>
          <w:sz w:val="28"/>
          <w:szCs w:val="28"/>
        </w:rPr>
        <w:t xml:space="preserve"> in the Namibia brochure</w:t>
      </w:r>
      <w:r w:rsidRPr="005374E6">
        <w:rPr>
          <w:sz w:val="28"/>
          <w:szCs w:val="28"/>
        </w:rPr>
        <w:t xml:space="preserve"> is enforceable is dispositive to the outcom</w:t>
      </w:r>
      <w:r w:rsidR="00DC40AE">
        <w:rPr>
          <w:sz w:val="28"/>
          <w:szCs w:val="28"/>
        </w:rPr>
        <w:t>e of this case,</w:t>
      </w:r>
      <w:r w:rsidRPr="005374E6">
        <w:rPr>
          <w:sz w:val="28"/>
          <w:szCs w:val="28"/>
        </w:rPr>
        <w:t xml:space="preserve"> </w:t>
      </w:r>
      <w:r>
        <w:rPr>
          <w:sz w:val="28"/>
          <w:szCs w:val="28"/>
        </w:rPr>
        <w:t>it constitutes</w:t>
      </w:r>
      <w:r w:rsidRPr="005374E6">
        <w:rPr>
          <w:sz w:val="28"/>
          <w:szCs w:val="28"/>
        </w:rPr>
        <w:t xml:space="preserve"> a material fact. </w:t>
      </w:r>
    </w:p>
    <w:p w14:paraId="2B4928B3" w14:textId="5619187F" w:rsidR="00BC584E" w:rsidRDefault="00DC40AE" w:rsidP="00BC584E">
      <w:pPr>
        <w:spacing w:line="480" w:lineRule="auto"/>
        <w:rPr>
          <w:sz w:val="28"/>
          <w:szCs w:val="28"/>
        </w:rPr>
      </w:pPr>
      <w:r>
        <w:rPr>
          <w:sz w:val="28"/>
          <w:szCs w:val="28"/>
        </w:rPr>
        <w:tab/>
        <w:t>T</w:t>
      </w:r>
      <w:r w:rsidRPr="005374E6">
        <w:rPr>
          <w:sz w:val="28"/>
          <w:szCs w:val="28"/>
        </w:rPr>
        <w:t>he moving party</w:t>
      </w:r>
      <w:r>
        <w:rPr>
          <w:sz w:val="28"/>
          <w:szCs w:val="28"/>
        </w:rPr>
        <w:t xml:space="preserve"> in a </w:t>
      </w:r>
      <w:r w:rsidR="002F1C6F">
        <w:rPr>
          <w:sz w:val="28"/>
          <w:szCs w:val="28"/>
        </w:rPr>
        <w:t xml:space="preserve">motion for summary judgment </w:t>
      </w:r>
      <w:r w:rsidRPr="005374E6">
        <w:rPr>
          <w:sz w:val="28"/>
          <w:szCs w:val="28"/>
        </w:rPr>
        <w:t xml:space="preserve">carries the burden of proof and persuasion to establish that no genuine issue of material fact exists. </w:t>
      </w:r>
      <w:r w:rsidRPr="007644F6">
        <w:rPr>
          <w:i/>
          <w:sz w:val="28"/>
          <w:szCs w:val="28"/>
        </w:rPr>
        <w:t>Sauter v. Sauter</w:t>
      </w:r>
      <w:r w:rsidRPr="005374E6">
        <w:rPr>
          <w:sz w:val="28"/>
          <w:szCs w:val="28"/>
        </w:rPr>
        <w:t xml:space="preserve">, 70 N.W.2d 351, 353 (Minn. 1955). </w:t>
      </w:r>
      <w:r>
        <w:rPr>
          <w:sz w:val="28"/>
          <w:szCs w:val="28"/>
        </w:rPr>
        <w:t>Although specific</w:t>
      </w:r>
      <w:r w:rsidRPr="005374E6">
        <w:rPr>
          <w:sz w:val="28"/>
          <w:szCs w:val="28"/>
        </w:rPr>
        <w:t xml:space="preserve"> factual examples are not necessarily required, an affidavit only containing legal or factual conclusions is insufficient</w:t>
      </w:r>
      <w:r>
        <w:rPr>
          <w:sz w:val="28"/>
          <w:szCs w:val="28"/>
        </w:rPr>
        <w:t xml:space="preserve"> in order to meet the burden of proof</w:t>
      </w:r>
      <w:r w:rsidRPr="005374E6">
        <w:rPr>
          <w:sz w:val="28"/>
          <w:szCs w:val="28"/>
        </w:rPr>
        <w:t xml:space="preserve">. </w:t>
      </w:r>
      <w:r w:rsidRPr="007644F6">
        <w:rPr>
          <w:i/>
          <w:sz w:val="28"/>
          <w:szCs w:val="28"/>
        </w:rPr>
        <w:t>Fahrendorff ex rel. Fahrendorff v. N. Homes, Inc.</w:t>
      </w:r>
      <w:r w:rsidRPr="005374E6">
        <w:rPr>
          <w:sz w:val="28"/>
          <w:szCs w:val="28"/>
        </w:rPr>
        <w:t xml:space="preserve">, 597 N.W.2d 905, 909-10 (Minn. 1999). </w:t>
      </w:r>
      <w:r>
        <w:rPr>
          <w:sz w:val="28"/>
          <w:szCs w:val="28"/>
        </w:rPr>
        <w:t>The validity of an exculpatory clause must be proved by showing that the clause is</w:t>
      </w:r>
      <w:r w:rsidR="000A6F9E">
        <w:rPr>
          <w:sz w:val="28"/>
          <w:szCs w:val="28"/>
        </w:rPr>
        <w:t>:</w:t>
      </w:r>
      <w:r>
        <w:rPr>
          <w:sz w:val="28"/>
          <w:szCs w:val="28"/>
        </w:rPr>
        <w:t xml:space="preserve"> 1) unambiguous in scope; and 2) compliant with public policy. </w:t>
      </w:r>
      <w:r w:rsidRPr="001949F2">
        <w:rPr>
          <w:i/>
          <w:sz w:val="28"/>
          <w:szCs w:val="28"/>
        </w:rPr>
        <w:t>Schlobohm v. Spa Petite, Inc.</w:t>
      </w:r>
      <w:r w:rsidRPr="00850215">
        <w:rPr>
          <w:sz w:val="28"/>
          <w:szCs w:val="28"/>
        </w:rPr>
        <w:t>, 326 N.W.2d 920</w:t>
      </w:r>
      <w:r>
        <w:rPr>
          <w:sz w:val="28"/>
          <w:szCs w:val="28"/>
        </w:rPr>
        <w:t>, 923</w:t>
      </w:r>
      <w:r w:rsidRPr="00850215">
        <w:rPr>
          <w:sz w:val="28"/>
          <w:szCs w:val="28"/>
        </w:rPr>
        <w:t xml:space="preserve"> (Minn. 1982).</w:t>
      </w:r>
      <w:r w:rsidR="002F1C6F">
        <w:rPr>
          <w:sz w:val="28"/>
          <w:szCs w:val="28"/>
        </w:rPr>
        <w:t xml:space="preserve"> </w:t>
      </w:r>
      <w:r w:rsidR="00B55B12">
        <w:rPr>
          <w:sz w:val="28"/>
          <w:szCs w:val="28"/>
        </w:rPr>
        <w:t xml:space="preserve">Neither Defendant’s Motion for Summary Judgment nor Mr. Robert Miller’s Affidavit satisfies the burden of proof. </w:t>
      </w:r>
      <w:r w:rsidR="004D5402">
        <w:rPr>
          <w:sz w:val="28"/>
          <w:szCs w:val="28"/>
        </w:rPr>
        <w:t>Defendant merely states that “[a] disclaimer clause bars liabil</w:t>
      </w:r>
      <w:r w:rsidR="00B55B12">
        <w:rPr>
          <w:sz w:val="28"/>
          <w:szCs w:val="28"/>
        </w:rPr>
        <w:t>ity on Count I of the Complaint.</w:t>
      </w:r>
      <w:r w:rsidR="004D5402">
        <w:rPr>
          <w:sz w:val="28"/>
          <w:szCs w:val="28"/>
        </w:rPr>
        <w:t>”</w:t>
      </w:r>
      <w:r w:rsidR="00B55B12">
        <w:rPr>
          <w:sz w:val="28"/>
          <w:szCs w:val="28"/>
        </w:rPr>
        <w:t xml:space="preserve"> (Answer)</w:t>
      </w:r>
      <w:r w:rsidR="004D5402">
        <w:rPr>
          <w:sz w:val="28"/>
          <w:szCs w:val="28"/>
        </w:rPr>
        <w:t xml:space="preserve"> </w:t>
      </w:r>
      <w:r w:rsidR="00B55B12">
        <w:rPr>
          <w:sz w:val="28"/>
          <w:szCs w:val="28"/>
        </w:rPr>
        <w:t>Mr. Miller states,</w:t>
      </w:r>
      <w:r w:rsidR="007C4229">
        <w:rPr>
          <w:sz w:val="28"/>
          <w:szCs w:val="28"/>
        </w:rPr>
        <w:t xml:space="preserve"> without establishing the validity of the clause,</w:t>
      </w:r>
      <w:r w:rsidR="007C4229" w:rsidRPr="005374E6">
        <w:rPr>
          <w:sz w:val="28"/>
          <w:szCs w:val="28"/>
        </w:rPr>
        <w:t xml:space="preserve"> that he provided Ms. Jones with a brochure that contained a</w:t>
      </w:r>
      <w:r w:rsidR="007C4229">
        <w:rPr>
          <w:sz w:val="28"/>
          <w:szCs w:val="28"/>
        </w:rPr>
        <w:t>n exculpatory clause and that Ms</w:t>
      </w:r>
      <w:r w:rsidR="007C4229" w:rsidRPr="005374E6">
        <w:rPr>
          <w:sz w:val="28"/>
          <w:szCs w:val="28"/>
        </w:rPr>
        <w:t xml:space="preserve">. </w:t>
      </w:r>
      <w:r>
        <w:rPr>
          <w:sz w:val="28"/>
          <w:szCs w:val="28"/>
        </w:rPr>
        <w:t xml:space="preserve">Jones signed it. (Miller Aff. </w:t>
      </w:r>
      <w:r w:rsidR="000A6F9E">
        <w:rPr>
          <w:sz w:val="28"/>
          <w:szCs w:val="28"/>
        </w:rPr>
        <w:t xml:space="preserve">¶¶ </w:t>
      </w:r>
      <w:r>
        <w:rPr>
          <w:sz w:val="28"/>
          <w:szCs w:val="28"/>
        </w:rPr>
        <w:t>3</w:t>
      </w:r>
      <w:r w:rsidR="000A6F9E">
        <w:rPr>
          <w:sz w:val="28"/>
          <w:szCs w:val="28"/>
        </w:rPr>
        <w:t>, 4) Defendant</w:t>
      </w:r>
      <w:r w:rsidR="007C4229" w:rsidRPr="005374E6">
        <w:rPr>
          <w:sz w:val="28"/>
          <w:szCs w:val="28"/>
        </w:rPr>
        <w:t xml:space="preserve"> failed to establish that no genuine issue of material fact exists as to the vali</w:t>
      </w:r>
      <w:r w:rsidR="000A6F9E">
        <w:rPr>
          <w:sz w:val="28"/>
          <w:szCs w:val="28"/>
        </w:rPr>
        <w:t>dity of the exculpatory clause. Therefore its Motion for S</w:t>
      </w:r>
      <w:r w:rsidR="007C4229">
        <w:rPr>
          <w:sz w:val="28"/>
          <w:szCs w:val="28"/>
        </w:rPr>
        <w:t>umma</w:t>
      </w:r>
      <w:r w:rsidR="000A6F9E">
        <w:rPr>
          <w:sz w:val="28"/>
          <w:szCs w:val="28"/>
        </w:rPr>
        <w:t>ry J</w:t>
      </w:r>
      <w:r w:rsidR="007C4229">
        <w:rPr>
          <w:sz w:val="28"/>
          <w:szCs w:val="28"/>
        </w:rPr>
        <w:t xml:space="preserve">udgment should be denied. </w:t>
      </w:r>
    </w:p>
    <w:p w14:paraId="7874FB78" w14:textId="7DF50947" w:rsidR="00157490" w:rsidRDefault="006E0F4F" w:rsidP="00BC584E">
      <w:pPr>
        <w:spacing w:line="480" w:lineRule="auto"/>
        <w:rPr>
          <w:b/>
          <w:sz w:val="28"/>
          <w:szCs w:val="28"/>
        </w:rPr>
      </w:pPr>
      <w:r>
        <w:rPr>
          <w:b/>
          <w:sz w:val="28"/>
          <w:szCs w:val="28"/>
        </w:rPr>
        <w:t>II</w:t>
      </w:r>
      <w:r w:rsidR="007C4229" w:rsidRPr="00F41962">
        <w:rPr>
          <w:b/>
          <w:sz w:val="28"/>
          <w:szCs w:val="28"/>
        </w:rPr>
        <w:t xml:space="preserve">. </w:t>
      </w:r>
      <w:r w:rsidR="00BC584E">
        <w:rPr>
          <w:b/>
          <w:sz w:val="28"/>
          <w:szCs w:val="28"/>
        </w:rPr>
        <w:t xml:space="preserve">Defendant’s Motion for </w:t>
      </w:r>
      <w:r w:rsidR="007C4229" w:rsidRPr="00F41962">
        <w:rPr>
          <w:b/>
          <w:sz w:val="28"/>
          <w:szCs w:val="28"/>
        </w:rPr>
        <w:t>Su</w:t>
      </w:r>
      <w:r w:rsidR="00157490">
        <w:rPr>
          <w:b/>
          <w:sz w:val="28"/>
          <w:szCs w:val="28"/>
        </w:rPr>
        <w:t xml:space="preserve">mmary judgment should be denied </w:t>
      </w:r>
      <w:r w:rsidR="00BC584E">
        <w:rPr>
          <w:b/>
          <w:sz w:val="28"/>
          <w:szCs w:val="28"/>
        </w:rPr>
        <w:t>on the ground that the exculpatory clause</w:t>
      </w:r>
      <w:r w:rsidR="00DE3629">
        <w:rPr>
          <w:b/>
          <w:sz w:val="28"/>
          <w:szCs w:val="28"/>
        </w:rPr>
        <w:t xml:space="preserve"> </w:t>
      </w:r>
      <w:r w:rsidR="00175A79">
        <w:rPr>
          <w:b/>
          <w:sz w:val="28"/>
          <w:szCs w:val="28"/>
        </w:rPr>
        <w:t xml:space="preserve">is invalid because </w:t>
      </w:r>
      <w:r w:rsidR="00DE3629">
        <w:rPr>
          <w:b/>
          <w:sz w:val="28"/>
          <w:szCs w:val="28"/>
        </w:rPr>
        <w:t xml:space="preserve">it is ambiguous in scope and contrary to public policy. </w:t>
      </w:r>
    </w:p>
    <w:p w14:paraId="27EC74D7" w14:textId="3C71E1CD" w:rsidR="00DE3629" w:rsidRDefault="00DE3629" w:rsidP="00DE3629">
      <w:pPr>
        <w:spacing w:line="480" w:lineRule="auto"/>
        <w:rPr>
          <w:sz w:val="28"/>
          <w:szCs w:val="28"/>
        </w:rPr>
      </w:pPr>
      <w:r>
        <w:rPr>
          <w:sz w:val="28"/>
          <w:szCs w:val="28"/>
        </w:rPr>
        <w:tab/>
        <w:t xml:space="preserve">A summary judgment </w:t>
      </w:r>
      <w:r w:rsidRPr="000F5F5E">
        <w:rPr>
          <w:sz w:val="28"/>
          <w:szCs w:val="28"/>
        </w:rPr>
        <w:t xml:space="preserve">may be granted when </w:t>
      </w:r>
      <w:r>
        <w:rPr>
          <w:sz w:val="28"/>
          <w:szCs w:val="28"/>
        </w:rPr>
        <w:t>“</w:t>
      </w:r>
      <w:r w:rsidRPr="000F5F5E">
        <w:rPr>
          <w:sz w:val="28"/>
          <w:szCs w:val="28"/>
        </w:rPr>
        <w:t xml:space="preserve">either party is entitled to a judgment as a matter of law.” Minn. R. Civ. P. 56.03. </w:t>
      </w:r>
      <w:r w:rsidR="00157490">
        <w:rPr>
          <w:sz w:val="28"/>
          <w:szCs w:val="28"/>
        </w:rPr>
        <w:t>Defendant fails to establish that the disclaimer satisfies the requirements of a valid exculpator</w:t>
      </w:r>
      <w:r w:rsidR="006A5066">
        <w:rPr>
          <w:sz w:val="28"/>
          <w:szCs w:val="28"/>
        </w:rPr>
        <w:t>y clause, namely: 1) unambiguity</w:t>
      </w:r>
      <w:r w:rsidR="00157490">
        <w:rPr>
          <w:sz w:val="28"/>
          <w:szCs w:val="28"/>
        </w:rPr>
        <w:t xml:space="preserve"> in scope; and 2) </w:t>
      </w:r>
      <w:r w:rsidR="006A5066">
        <w:rPr>
          <w:sz w:val="28"/>
          <w:szCs w:val="28"/>
        </w:rPr>
        <w:t xml:space="preserve">compliance with public policy. </w:t>
      </w:r>
      <w:r w:rsidR="006A5066">
        <w:rPr>
          <w:i/>
          <w:sz w:val="28"/>
          <w:szCs w:val="28"/>
        </w:rPr>
        <w:t>Schlobohm</w:t>
      </w:r>
      <w:r w:rsidR="006A5066">
        <w:rPr>
          <w:sz w:val="28"/>
          <w:szCs w:val="28"/>
        </w:rPr>
        <w:t>, 326 N.W.2d at 923</w:t>
      </w:r>
      <w:r w:rsidR="006A5066" w:rsidRPr="00850215">
        <w:rPr>
          <w:sz w:val="28"/>
          <w:szCs w:val="28"/>
        </w:rPr>
        <w:t>.</w:t>
      </w:r>
      <w:r w:rsidR="002B562B">
        <w:rPr>
          <w:sz w:val="28"/>
          <w:szCs w:val="28"/>
        </w:rPr>
        <w:t xml:space="preserve"> Defendant</w:t>
      </w:r>
      <w:r w:rsidR="006A5066">
        <w:rPr>
          <w:sz w:val="28"/>
          <w:szCs w:val="28"/>
        </w:rPr>
        <w:t xml:space="preserve"> is not entitled to a judgment as a matter of law and </w:t>
      </w:r>
      <w:r w:rsidR="006A5066" w:rsidRPr="006A5066">
        <w:rPr>
          <w:sz w:val="28"/>
          <w:szCs w:val="28"/>
        </w:rPr>
        <w:t xml:space="preserve">further issue of </w:t>
      </w:r>
      <w:r w:rsidR="006A5066">
        <w:rPr>
          <w:sz w:val="28"/>
          <w:szCs w:val="28"/>
        </w:rPr>
        <w:t>Defendant’s</w:t>
      </w:r>
      <w:r w:rsidR="006A5066" w:rsidRPr="006A5066">
        <w:rPr>
          <w:sz w:val="28"/>
          <w:szCs w:val="28"/>
        </w:rPr>
        <w:t xml:space="preserve"> liability should be resolved at trial.</w:t>
      </w:r>
    </w:p>
    <w:p w14:paraId="0E6FADDB" w14:textId="5FB39981" w:rsidR="007C4229" w:rsidRPr="006A5066" w:rsidRDefault="00BC584E" w:rsidP="00BC584E">
      <w:pPr>
        <w:spacing w:line="480" w:lineRule="auto"/>
        <w:rPr>
          <w:b/>
          <w:sz w:val="28"/>
          <w:szCs w:val="28"/>
        </w:rPr>
      </w:pPr>
      <w:r>
        <w:rPr>
          <w:b/>
          <w:sz w:val="28"/>
          <w:szCs w:val="28"/>
        </w:rPr>
        <w:tab/>
      </w:r>
      <w:r w:rsidR="007C4229">
        <w:rPr>
          <w:sz w:val="28"/>
          <w:szCs w:val="28"/>
        </w:rPr>
        <w:t xml:space="preserve">Although Minnesota law allows parties to a contract to protect themselves against liability caused by their own negligence by including an exculpatory clause in their contract, such clause is disfavored in the law. </w:t>
      </w:r>
      <w:r w:rsidR="006A5066">
        <w:rPr>
          <w:i/>
          <w:sz w:val="28"/>
          <w:szCs w:val="28"/>
        </w:rPr>
        <w:t xml:space="preserve">Id. </w:t>
      </w:r>
      <w:r w:rsidR="007C4229">
        <w:rPr>
          <w:sz w:val="28"/>
          <w:szCs w:val="28"/>
        </w:rPr>
        <w:t xml:space="preserve">at 922-23. An exculpatory clause is strictly construed against the party that benefits from the enforcement of the clause. </w:t>
      </w:r>
      <w:r w:rsidR="007C4229" w:rsidRPr="009B61B3">
        <w:rPr>
          <w:i/>
          <w:sz w:val="28"/>
          <w:szCs w:val="28"/>
        </w:rPr>
        <w:t>Id</w:t>
      </w:r>
      <w:r w:rsidR="007C4229">
        <w:rPr>
          <w:sz w:val="28"/>
          <w:szCs w:val="28"/>
        </w:rPr>
        <w:t xml:space="preserve">. at 923. </w:t>
      </w:r>
    </w:p>
    <w:p w14:paraId="6D6D6DB1" w14:textId="6973EC49" w:rsidR="007C4229" w:rsidRPr="008A4121" w:rsidRDefault="006A5066" w:rsidP="007C4229">
      <w:pPr>
        <w:pStyle w:val="NoteLevel1"/>
        <w:numPr>
          <w:ilvl w:val="0"/>
          <w:numId w:val="0"/>
        </w:numPr>
        <w:spacing w:line="480" w:lineRule="auto"/>
        <w:ind w:left="720"/>
        <w:rPr>
          <w:rFonts w:ascii="Times New Roman" w:hAnsi="Times New Roman"/>
          <w:b/>
          <w:sz w:val="28"/>
          <w:szCs w:val="28"/>
        </w:rPr>
      </w:pPr>
      <w:r>
        <w:rPr>
          <w:rFonts w:ascii="Times New Roman" w:hAnsi="Times New Roman"/>
          <w:b/>
          <w:sz w:val="28"/>
          <w:szCs w:val="28"/>
        </w:rPr>
        <w:t xml:space="preserve">A. The </w:t>
      </w:r>
      <w:r w:rsidR="007C4229" w:rsidRPr="009B61B3">
        <w:rPr>
          <w:rFonts w:ascii="Times New Roman" w:hAnsi="Times New Roman"/>
          <w:b/>
          <w:sz w:val="28"/>
          <w:szCs w:val="28"/>
        </w:rPr>
        <w:t>exculpatory clause</w:t>
      </w:r>
      <w:r>
        <w:rPr>
          <w:rFonts w:ascii="Times New Roman" w:hAnsi="Times New Roman"/>
          <w:b/>
          <w:sz w:val="28"/>
          <w:szCs w:val="28"/>
        </w:rPr>
        <w:t xml:space="preserve"> </w:t>
      </w:r>
      <w:r w:rsidR="007C4229" w:rsidRPr="009B61B3">
        <w:rPr>
          <w:rFonts w:ascii="Times New Roman" w:hAnsi="Times New Roman"/>
          <w:b/>
          <w:sz w:val="28"/>
          <w:szCs w:val="28"/>
        </w:rPr>
        <w:t xml:space="preserve">is invalid </w:t>
      </w:r>
      <w:r w:rsidR="007C4229">
        <w:rPr>
          <w:rFonts w:ascii="Times New Roman" w:hAnsi="Times New Roman"/>
          <w:b/>
          <w:sz w:val="28"/>
          <w:szCs w:val="28"/>
        </w:rPr>
        <w:t xml:space="preserve">under Minnesota law </w:t>
      </w:r>
      <w:r w:rsidR="00A61D9D">
        <w:rPr>
          <w:rFonts w:ascii="Times New Roman" w:hAnsi="Times New Roman"/>
          <w:b/>
          <w:sz w:val="28"/>
          <w:szCs w:val="28"/>
        </w:rPr>
        <w:t>due to its ambiguity in scope because its la</w:t>
      </w:r>
      <w:r w:rsidR="006F6558">
        <w:rPr>
          <w:rFonts w:ascii="Times New Roman" w:hAnsi="Times New Roman"/>
          <w:b/>
          <w:sz w:val="28"/>
          <w:szCs w:val="28"/>
        </w:rPr>
        <w:t>nguage is overbroad and conflicts with the express warranty given by Defendant</w:t>
      </w:r>
      <w:r w:rsidR="00A61D9D">
        <w:rPr>
          <w:rFonts w:ascii="Times New Roman" w:hAnsi="Times New Roman"/>
          <w:b/>
          <w:sz w:val="28"/>
          <w:szCs w:val="28"/>
        </w:rPr>
        <w:t xml:space="preserve">. </w:t>
      </w:r>
    </w:p>
    <w:p w14:paraId="1A1615EA" w14:textId="5B24EA74" w:rsidR="007C4229" w:rsidRDefault="007C4229" w:rsidP="007C4229">
      <w:pPr>
        <w:spacing w:line="480" w:lineRule="auto"/>
        <w:rPr>
          <w:sz w:val="28"/>
          <w:szCs w:val="28"/>
        </w:rPr>
      </w:pPr>
      <w:r>
        <w:rPr>
          <w:sz w:val="28"/>
          <w:szCs w:val="28"/>
        </w:rPr>
        <w:tab/>
        <w:t xml:space="preserve">An exculpatory clause is invalid and unenforceable as a matter of law when it is general and too broad in scope as to fail to specify the nature of liability released. </w:t>
      </w:r>
      <w:r w:rsidRPr="008D2632">
        <w:rPr>
          <w:i/>
          <w:sz w:val="28"/>
          <w:szCs w:val="28"/>
        </w:rPr>
        <w:t>Anderson v. McOskar Enterprises, Inc.</w:t>
      </w:r>
      <w:r>
        <w:rPr>
          <w:sz w:val="28"/>
          <w:szCs w:val="28"/>
        </w:rPr>
        <w:t xml:space="preserve">, 712 N.W.2d 796 (Minn. Ct. App. 2006). Especially, a clause that exonerates a party from willful, wanton, reckless, or intentional tort is overbroad and unenforceable. </w:t>
      </w:r>
      <w:r w:rsidRPr="002F4458">
        <w:rPr>
          <w:i/>
          <w:sz w:val="28"/>
          <w:szCs w:val="28"/>
        </w:rPr>
        <w:t>Schlobohm</w:t>
      </w:r>
      <w:r>
        <w:rPr>
          <w:sz w:val="28"/>
          <w:szCs w:val="28"/>
        </w:rPr>
        <w:t>, 326 N.W.2d at 923. Moreover, courts will e</w:t>
      </w:r>
      <w:r w:rsidR="008C379B">
        <w:rPr>
          <w:sz w:val="28"/>
          <w:szCs w:val="28"/>
        </w:rPr>
        <w:t>xamine whether the language</w:t>
      </w:r>
      <w:r>
        <w:rPr>
          <w:sz w:val="28"/>
          <w:szCs w:val="28"/>
        </w:rPr>
        <w:t xml:space="preserve"> in the clause is plain and not too complex, whether the clause is susceptible to only one reasonable interpretation, and whether the duration of waiver is specifically stated. </w:t>
      </w:r>
      <w:r w:rsidRPr="00C538E1">
        <w:rPr>
          <w:i/>
          <w:sz w:val="28"/>
          <w:szCs w:val="28"/>
        </w:rPr>
        <w:t>Nimis v. St. Paul Turners</w:t>
      </w:r>
      <w:r w:rsidRPr="00C4751F">
        <w:rPr>
          <w:sz w:val="28"/>
          <w:szCs w:val="28"/>
        </w:rPr>
        <w:t>, 521 N.W.2d 54, 57 (Minn. Ct. App. 1994)</w:t>
      </w:r>
      <w:r>
        <w:rPr>
          <w:sz w:val="28"/>
          <w:szCs w:val="28"/>
        </w:rPr>
        <w:t xml:space="preserve">; </w:t>
      </w:r>
      <w:r w:rsidRPr="00C538E1">
        <w:rPr>
          <w:i/>
          <w:sz w:val="28"/>
          <w:szCs w:val="28"/>
        </w:rPr>
        <w:t>Malecha v. St. Croix Valley Skydiving Club, Inc.</w:t>
      </w:r>
      <w:r>
        <w:rPr>
          <w:sz w:val="28"/>
          <w:szCs w:val="28"/>
        </w:rPr>
        <w:t xml:space="preserve">, 392 N.W.2d 727, 729 (Minn. Ct. App. 1986). </w:t>
      </w:r>
    </w:p>
    <w:p w14:paraId="5C537A2A" w14:textId="5C736C67" w:rsidR="007C4229" w:rsidRDefault="007C4229" w:rsidP="007C4229">
      <w:pPr>
        <w:spacing w:line="480" w:lineRule="auto"/>
        <w:rPr>
          <w:rFonts w:ascii="Times" w:eastAsia="Times New Roman" w:hAnsi="Times"/>
          <w:sz w:val="28"/>
          <w:szCs w:val="28"/>
        </w:rPr>
      </w:pPr>
      <w:r>
        <w:rPr>
          <w:sz w:val="28"/>
          <w:szCs w:val="28"/>
        </w:rPr>
        <w:tab/>
        <w:t xml:space="preserve">An enforceable exculpatory clause often contains a language </w:t>
      </w:r>
      <w:r w:rsidR="008C379B">
        <w:rPr>
          <w:sz w:val="28"/>
          <w:szCs w:val="28"/>
        </w:rPr>
        <w:t xml:space="preserve">that </w:t>
      </w:r>
      <w:r>
        <w:rPr>
          <w:sz w:val="28"/>
          <w:szCs w:val="28"/>
        </w:rPr>
        <w:t xml:space="preserve">expressing waives liability for the exonerating party’s acts of “negligence and negligence only,” although specific reference to “negligence” is not necessarily required to be valid. </w:t>
      </w:r>
      <w:r w:rsidRPr="002F4458">
        <w:rPr>
          <w:i/>
          <w:sz w:val="28"/>
          <w:szCs w:val="28"/>
        </w:rPr>
        <w:t>Schlobohm</w:t>
      </w:r>
      <w:r>
        <w:rPr>
          <w:sz w:val="28"/>
          <w:szCs w:val="28"/>
        </w:rPr>
        <w:t xml:space="preserve">, 326 N.W.2d at 923; </w:t>
      </w:r>
      <w:r w:rsidRPr="00AB77C1">
        <w:rPr>
          <w:i/>
          <w:sz w:val="28"/>
          <w:szCs w:val="28"/>
        </w:rPr>
        <w:t>Bunia v. Knight Ridder</w:t>
      </w:r>
      <w:r>
        <w:rPr>
          <w:sz w:val="28"/>
          <w:szCs w:val="28"/>
        </w:rPr>
        <w:t xml:space="preserve">, 544 N.W.2d 60 (Minn. Ct. App. 1996); </w:t>
      </w:r>
      <w:r w:rsidRPr="003C401D">
        <w:rPr>
          <w:rFonts w:ascii="Times" w:eastAsia="Times New Roman" w:hAnsi="Times"/>
          <w:i/>
          <w:sz w:val="28"/>
          <w:szCs w:val="28"/>
        </w:rPr>
        <w:t>Otis Elevator Co. v. Don Stodola's Well Drilling Co., Inc.</w:t>
      </w:r>
      <w:r w:rsidRPr="003C401D">
        <w:rPr>
          <w:rFonts w:ascii="Times" w:eastAsia="Times New Roman" w:hAnsi="Times"/>
          <w:sz w:val="28"/>
          <w:szCs w:val="28"/>
        </w:rPr>
        <w:t>, 372 N.W.2d</w:t>
      </w:r>
      <w:r w:rsidRPr="00A14F65">
        <w:rPr>
          <w:rFonts w:ascii="Times" w:eastAsia="Times New Roman" w:hAnsi="Times"/>
          <w:sz w:val="28"/>
          <w:szCs w:val="28"/>
        </w:rPr>
        <w:t xml:space="preserve"> 77 (Minn. Ct. App. 1985)</w:t>
      </w:r>
      <w:r w:rsidR="00881EF0">
        <w:rPr>
          <w:rFonts w:ascii="Times" w:eastAsia="Times New Roman" w:hAnsi="Times"/>
          <w:sz w:val="28"/>
          <w:szCs w:val="28"/>
        </w:rPr>
        <w:t xml:space="preserve">. </w:t>
      </w:r>
      <w:r w:rsidR="004A30DE">
        <w:rPr>
          <w:rFonts w:ascii="Times" w:eastAsia="Times New Roman" w:hAnsi="Times"/>
          <w:sz w:val="28"/>
          <w:szCs w:val="28"/>
        </w:rPr>
        <w:t>It is true that t</w:t>
      </w:r>
      <w:r w:rsidR="00881EF0">
        <w:rPr>
          <w:rFonts w:ascii="Times" w:eastAsia="Times New Roman" w:hAnsi="Times"/>
          <w:sz w:val="28"/>
          <w:szCs w:val="28"/>
        </w:rPr>
        <w:t xml:space="preserve">he </w:t>
      </w:r>
      <w:r>
        <w:rPr>
          <w:rFonts w:ascii="Times" w:eastAsia="Times New Roman" w:hAnsi="Times"/>
          <w:sz w:val="28"/>
          <w:szCs w:val="28"/>
        </w:rPr>
        <w:t>exculpatory clause</w:t>
      </w:r>
      <w:r w:rsidR="00881EF0">
        <w:rPr>
          <w:rFonts w:ascii="Times" w:eastAsia="Times New Roman" w:hAnsi="Times"/>
          <w:sz w:val="28"/>
          <w:szCs w:val="28"/>
        </w:rPr>
        <w:t xml:space="preserve"> in the Namibia brochure</w:t>
      </w:r>
      <w:r w:rsidR="004A30DE">
        <w:rPr>
          <w:rFonts w:ascii="Times" w:eastAsia="Times New Roman" w:hAnsi="Times"/>
          <w:sz w:val="28"/>
          <w:szCs w:val="28"/>
        </w:rPr>
        <w:t xml:space="preserve"> states that a participant </w:t>
      </w:r>
      <w:r w:rsidR="004A30DE">
        <w:rPr>
          <w:sz w:val="28"/>
          <w:szCs w:val="28"/>
        </w:rPr>
        <w:t xml:space="preserve">agrees to hold Defendant harmless for any acts or omissions of Defendant based upon any claims of “negligence” in regard the tour. (Jones Aff. Ex. A. 2) However, it also waives Defendant’s liability </w:t>
      </w:r>
      <w:r w:rsidR="004A30DE">
        <w:rPr>
          <w:rFonts w:ascii="Times" w:eastAsia="Times New Roman" w:hAnsi="Times"/>
          <w:sz w:val="28"/>
          <w:szCs w:val="28"/>
        </w:rPr>
        <w:t>“</w:t>
      </w:r>
      <w:r w:rsidR="004A30DE">
        <w:rPr>
          <w:sz w:val="28"/>
          <w:szCs w:val="28"/>
        </w:rPr>
        <w:t>in contract or tort for any injury, damages, loss, delay to person or property, additional expenses or inconvenience” (</w:t>
      </w:r>
      <w:r w:rsidR="004A30DE" w:rsidRPr="004A30DE">
        <w:rPr>
          <w:i/>
          <w:sz w:val="28"/>
          <w:szCs w:val="28"/>
        </w:rPr>
        <w:t>Id.</w:t>
      </w:r>
      <w:r w:rsidR="004A30DE">
        <w:rPr>
          <w:sz w:val="28"/>
          <w:szCs w:val="28"/>
        </w:rPr>
        <w:t>) The overbroad language in the clause attempts to waive not only Defendant’s liability for negligence, but also for any possible claims against Defendant’s willful and intentional acts or omissions.</w:t>
      </w:r>
    </w:p>
    <w:p w14:paraId="203F8373" w14:textId="77777777" w:rsidR="0007217E" w:rsidRDefault="007C4229" w:rsidP="007C4229">
      <w:pPr>
        <w:spacing w:line="480" w:lineRule="auto"/>
        <w:rPr>
          <w:sz w:val="28"/>
          <w:szCs w:val="28"/>
        </w:rPr>
      </w:pPr>
      <w:r>
        <w:rPr>
          <w:sz w:val="28"/>
          <w:szCs w:val="28"/>
        </w:rPr>
        <w:tab/>
        <w:t xml:space="preserve">When contract language is not plain, unnecessarily complex, and reasonably susceptible of more than one interpretation, the contract is ambiguous and therefore unenforceable. </w:t>
      </w:r>
      <w:r w:rsidRPr="00EC2F17">
        <w:rPr>
          <w:i/>
          <w:sz w:val="28"/>
          <w:szCs w:val="28"/>
        </w:rPr>
        <w:t>Anderson</w:t>
      </w:r>
      <w:r>
        <w:rPr>
          <w:sz w:val="28"/>
          <w:szCs w:val="28"/>
        </w:rPr>
        <w:t xml:space="preserve">, 712 N.W.2d 796. “Because ambiguous language is susceptible of two or more reasonable meanings, each party might carry away from the agreement a different and perhaps contradictory understanding.” </w:t>
      </w:r>
      <w:r w:rsidRPr="00EC2F17">
        <w:rPr>
          <w:i/>
          <w:sz w:val="28"/>
          <w:szCs w:val="28"/>
        </w:rPr>
        <w:t>Id</w:t>
      </w:r>
      <w:r>
        <w:rPr>
          <w:sz w:val="28"/>
          <w:szCs w:val="28"/>
        </w:rPr>
        <w:t xml:space="preserve">. at 801. WTT’s exculpatory clause contains legal jargons, such as “tort,” “force majeure,” and “Act of God,” and Ms. Jones could not reasonably be expected to understand them precisely. (Jones Aff. Ex. A.) </w:t>
      </w:r>
    </w:p>
    <w:p w14:paraId="6212313C" w14:textId="3466A9FA" w:rsidR="0007217E" w:rsidRDefault="0007217E" w:rsidP="007C4229">
      <w:pPr>
        <w:spacing w:line="480" w:lineRule="auto"/>
        <w:rPr>
          <w:sz w:val="28"/>
          <w:szCs w:val="28"/>
        </w:rPr>
      </w:pPr>
      <w:r>
        <w:rPr>
          <w:sz w:val="28"/>
          <w:szCs w:val="28"/>
        </w:rPr>
        <w:tab/>
        <w:t xml:space="preserve">Duration of waiver must be specifically stated. The court in </w:t>
      </w:r>
      <w:r w:rsidRPr="00E7120A">
        <w:rPr>
          <w:i/>
          <w:sz w:val="28"/>
          <w:szCs w:val="28"/>
        </w:rPr>
        <w:t>Nimis</w:t>
      </w:r>
      <w:r w:rsidR="00B76BED">
        <w:rPr>
          <w:sz w:val="28"/>
          <w:szCs w:val="28"/>
        </w:rPr>
        <w:t xml:space="preserve"> denied </w:t>
      </w:r>
      <w:r>
        <w:rPr>
          <w:sz w:val="28"/>
          <w:szCs w:val="28"/>
        </w:rPr>
        <w:t>summary judgment because the exculpatory clause in the case did not specify the duration of the waiver and the court found that there was a genuine issue of material fact as to when the waiver had expired. 521 N.W.2d 54.</w:t>
      </w:r>
    </w:p>
    <w:p w14:paraId="645FAE0E" w14:textId="09B268F8" w:rsidR="007F77F3" w:rsidRDefault="0007217E" w:rsidP="007C4229">
      <w:pPr>
        <w:spacing w:line="480" w:lineRule="auto"/>
        <w:rPr>
          <w:sz w:val="28"/>
          <w:szCs w:val="28"/>
        </w:rPr>
      </w:pPr>
      <w:r>
        <w:rPr>
          <w:sz w:val="28"/>
          <w:szCs w:val="28"/>
        </w:rPr>
        <w:tab/>
        <w:t xml:space="preserve">Moreover, </w:t>
      </w:r>
      <w:r w:rsidR="003A13C9">
        <w:rPr>
          <w:sz w:val="28"/>
          <w:szCs w:val="28"/>
        </w:rPr>
        <w:t>where an agreement both attempts to give warranty and disclaim the warranties, the language of the express warranty must prevail</w:t>
      </w:r>
      <w:r w:rsidR="00B76BED">
        <w:rPr>
          <w:sz w:val="28"/>
          <w:szCs w:val="28"/>
        </w:rPr>
        <w:t xml:space="preserve"> under Minnesota law</w:t>
      </w:r>
      <w:r w:rsidR="003A13C9">
        <w:rPr>
          <w:sz w:val="28"/>
          <w:szCs w:val="28"/>
        </w:rPr>
        <w:t xml:space="preserve">. </w:t>
      </w:r>
      <w:r w:rsidR="00B76BED" w:rsidRPr="003A13C9">
        <w:rPr>
          <w:i/>
          <w:sz w:val="28"/>
          <w:szCs w:val="28"/>
        </w:rPr>
        <w:t>Wenner v. Gulf Oil Corp</w:t>
      </w:r>
      <w:r w:rsidR="00B76BED">
        <w:rPr>
          <w:sz w:val="28"/>
          <w:szCs w:val="28"/>
        </w:rPr>
        <w:t xml:space="preserve">., 264 N.W.2d 374, 384 (Minn. 1978). </w:t>
      </w:r>
      <w:r w:rsidR="003A13C9">
        <w:rPr>
          <w:sz w:val="28"/>
          <w:szCs w:val="28"/>
        </w:rPr>
        <w:t xml:space="preserve"> </w:t>
      </w:r>
      <w:r w:rsidR="00B76BED">
        <w:rPr>
          <w:sz w:val="28"/>
          <w:szCs w:val="28"/>
        </w:rPr>
        <w:t xml:space="preserve">The court in </w:t>
      </w:r>
      <w:r w:rsidR="00B76BED" w:rsidRPr="00B76BED">
        <w:rPr>
          <w:i/>
          <w:sz w:val="28"/>
          <w:szCs w:val="28"/>
        </w:rPr>
        <w:t>Wenner</w:t>
      </w:r>
      <w:r w:rsidR="00223FFC">
        <w:rPr>
          <w:sz w:val="28"/>
          <w:szCs w:val="28"/>
        </w:rPr>
        <w:t xml:space="preserve"> cited </w:t>
      </w:r>
      <w:r w:rsidR="00B76BED">
        <w:rPr>
          <w:sz w:val="28"/>
          <w:szCs w:val="28"/>
        </w:rPr>
        <w:t>Minnesota Statute section 336.2-316(1) that requires “[w]ords or conduct relevant to the creation of an express warranty and words or conduct tending to negate or limit warranty shall be construed wherever reasonable as consistent with each other</w:t>
      </w:r>
      <w:r w:rsidR="00223FFC">
        <w:rPr>
          <w:sz w:val="28"/>
          <w:szCs w:val="28"/>
        </w:rPr>
        <w:t xml:space="preserve"> [.]” </w:t>
      </w:r>
      <w:r w:rsidR="00223FFC" w:rsidRPr="00223FFC">
        <w:rPr>
          <w:i/>
          <w:sz w:val="28"/>
          <w:szCs w:val="28"/>
        </w:rPr>
        <w:t>Id</w:t>
      </w:r>
      <w:r w:rsidR="00223FFC">
        <w:rPr>
          <w:sz w:val="28"/>
          <w:szCs w:val="28"/>
        </w:rPr>
        <w:t xml:space="preserve">. at 383-384. Complying with the statute, the court held that the reasonable construction was that the express warranty given by the defendant (a herbicide manufacturer) to the plaintiff (a farmer), prevailed over the disclaimer that directly conflicted with the warranty. </w:t>
      </w:r>
      <w:r w:rsidR="00223FFC" w:rsidRPr="00223FFC">
        <w:rPr>
          <w:i/>
          <w:sz w:val="28"/>
          <w:szCs w:val="28"/>
        </w:rPr>
        <w:t>Id</w:t>
      </w:r>
      <w:r w:rsidR="00223FFC">
        <w:rPr>
          <w:sz w:val="28"/>
          <w:szCs w:val="28"/>
        </w:rPr>
        <w:t xml:space="preserve">. </w:t>
      </w:r>
    </w:p>
    <w:p w14:paraId="6CA9F10E" w14:textId="4470EA2D" w:rsidR="007C4229" w:rsidRPr="007F77F3" w:rsidRDefault="007F77F3" w:rsidP="007F77F3">
      <w:pPr>
        <w:widowControl w:val="0"/>
        <w:overflowPunct w:val="0"/>
        <w:autoSpaceDE w:val="0"/>
        <w:autoSpaceDN w:val="0"/>
        <w:adjustRightInd w:val="0"/>
        <w:spacing w:line="480" w:lineRule="auto"/>
        <w:rPr>
          <w:rFonts w:ascii="Times" w:eastAsia="Times New Roman" w:hAnsi="Times"/>
          <w:sz w:val="28"/>
          <w:szCs w:val="28"/>
        </w:rPr>
      </w:pPr>
      <w:r>
        <w:rPr>
          <w:sz w:val="28"/>
          <w:szCs w:val="28"/>
        </w:rPr>
        <w:tab/>
        <w:t xml:space="preserve">The sixteen-page Namibia tour brochure expressly stated that Defendant </w:t>
      </w:r>
      <w:r>
        <w:rPr>
          <w:rFonts w:ascii="Times" w:eastAsia="Times New Roman" w:hAnsi="Times"/>
          <w:sz w:val="28"/>
          <w:szCs w:val="28"/>
        </w:rPr>
        <w:t>“works to ensure your safety and security in a post-9/11 world” with the expertise provided by “a former senior agent of the FBI’s counter-terrorism task force” who is employed as the head of Customer Safety and Security Division. (Jones Aff. Ex. A. 1) Mr. Miller also expressly assured Plaintiff’s safety and security during the trip by telling her</w:t>
      </w:r>
      <w:r>
        <w:rPr>
          <w:sz w:val="28"/>
          <w:szCs w:val="28"/>
        </w:rPr>
        <w:t xml:space="preserve"> “that Plaintiff was probably safer in flying and going to Namibia than in spending a week in New York City and that WTT had never lost a customer,” (Miller Aff. ¶ 2) and that there was “nothing to worry about, we’ll get you there safe and sound.” (Jones Aff. ¶ 9) The language in the disclaimer directly conflicts with the express warranty given by Defendant. </w:t>
      </w:r>
      <w:r w:rsidR="006F6558">
        <w:rPr>
          <w:sz w:val="28"/>
          <w:szCs w:val="28"/>
        </w:rPr>
        <w:t>Plaint</w:t>
      </w:r>
      <w:r w:rsidR="002B562B">
        <w:rPr>
          <w:sz w:val="28"/>
          <w:szCs w:val="28"/>
        </w:rPr>
        <w:t xml:space="preserve">iff relied on the express </w:t>
      </w:r>
      <w:r w:rsidR="006F6558">
        <w:rPr>
          <w:sz w:val="28"/>
          <w:szCs w:val="28"/>
        </w:rPr>
        <w:t xml:space="preserve">warranty and decided to participate in the tour. (Jones Aff. ¶ 13) </w:t>
      </w:r>
      <w:r>
        <w:rPr>
          <w:sz w:val="28"/>
          <w:szCs w:val="28"/>
        </w:rPr>
        <w:t xml:space="preserve">It is reasonable to construe that the express warranty prevails over the disclaimer, thus voiding the disclaimer. </w:t>
      </w:r>
      <w:r w:rsidR="007C4229">
        <w:rPr>
          <w:rFonts w:ascii="Times" w:eastAsia="Times New Roman" w:hAnsi="Times"/>
          <w:sz w:val="28"/>
          <w:szCs w:val="28"/>
        </w:rPr>
        <w:tab/>
      </w:r>
      <w:r w:rsidR="007C4229">
        <w:rPr>
          <w:sz w:val="28"/>
          <w:szCs w:val="28"/>
        </w:rPr>
        <w:t xml:space="preserve"> </w:t>
      </w:r>
    </w:p>
    <w:p w14:paraId="4786DE5C" w14:textId="33BC20E2" w:rsidR="00A975A8" w:rsidRDefault="007F77F3" w:rsidP="00A975A8">
      <w:pPr>
        <w:spacing w:line="480" w:lineRule="auto"/>
        <w:rPr>
          <w:sz w:val="28"/>
          <w:szCs w:val="28"/>
        </w:rPr>
      </w:pPr>
      <w:r>
        <w:rPr>
          <w:sz w:val="28"/>
          <w:szCs w:val="28"/>
        </w:rPr>
        <w:tab/>
        <w:t xml:space="preserve">The </w:t>
      </w:r>
      <w:r w:rsidR="00D408F2">
        <w:rPr>
          <w:sz w:val="28"/>
          <w:szCs w:val="28"/>
        </w:rPr>
        <w:t xml:space="preserve">exculpatory clause </w:t>
      </w:r>
      <w:r w:rsidR="007C4229">
        <w:rPr>
          <w:sz w:val="28"/>
          <w:szCs w:val="28"/>
        </w:rPr>
        <w:t>is</w:t>
      </w:r>
      <w:r>
        <w:rPr>
          <w:sz w:val="28"/>
          <w:szCs w:val="28"/>
        </w:rPr>
        <w:t xml:space="preserve"> unenforceable because it is</w:t>
      </w:r>
      <w:r w:rsidR="007C4229">
        <w:rPr>
          <w:sz w:val="28"/>
          <w:szCs w:val="28"/>
        </w:rPr>
        <w:t xml:space="preserve"> ambigu</w:t>
      </w:r>
      <w:r w:rsidR="00D408F2">
        <w:rPr>
          <w:sz w:val="28"/>
          <w:szCs w:val="28"/>
        </w:rPr>
        <w:t>ous in scope</w:t>
      </w:r>
      <w:r w:rsidR="007C4229">
        <w:rPr>
          <w:sz w:val="28"/>
          <w:szCs w:val="28"/>
        </w:rPr>
        <w:t>, susceptible of more than one reasonable interpretation, and</w:t>
      </w:r>
      <w:r>
        <w:rPr>
          <w:sz w:val="28"/>
          <w:szCs w:val="28"/>
        </w:rPr>
        <w:t xml:space="preserve"> directly conflicts with the express warranty</w:t>
      </w:r>
      <w:r w:rsidR="007C4229">
        <w:rPr>
          <w:sz w:val="28"/>
          <w:szCs w:val="28"/>
        </w:rPr>
        <w:t xml:space="preserve">. </w:t>
      </w:r>
    </w:p>
    <w:p w14:paraId="41273EC6" w14:textId="6A23732D" w:rsidR="007C4229" w:rsidRPr="00A975A8" w:rsidRDefault="006F6558" w:rsidP="00A975A8">
      <w:pPr>
        <w:spacing w:line="480" w:lineRule="auto"/>
        <w:ind w:left="720"/>
        <w:rPr>
          <w:sz w:val="28"/>
          <w:szCs w:val="28"/>
        </w:rPr>
      </w:pPr>
      <w:r>
        <w:rPr>
          <w:b/>
          <w:sz w:val="28"/>
          <w:szCs w:val="28"/>
        </w:rPr>
        <w:t>B. The exculpatory clause is</w:t>
      </w:r>
      <w:r w:rsidR="007C4229">
        <w:rPr>
          <w:b/>
          <w:sz w:val="28"/>
          <w:szCs w:val="28"/>
        </w:rPr>
        <w:t xml:space="preserve"> invalid because the clause is an adhesion contract</w:t>
      </w:r>
      <w:r w:rsidR="006F2FCA">
        <w:rPr>
          <w:b/>
          <w:sz w:val="28"/>
          <w:szCs w:val="28"/>
        </w:rPr>
        <w:t xml:space="preserve"> for a necessary service</w:t>
      </w:r>
      <w:r w:rsidR="007C4229">
        <w:rPr>
          <w:b/>
          <w:sz w:val="28"/>
          <w:szCs w:val="28"/>
        </w:rPr>
        <w:t xml:space="preserve">, the enforcement of which would be </w:t>
      </w:r>
      <w:r w:rsidR="007C4229" w:rsidRPr="003969DA">
        <w:rPr>
          <w:b/>
          <w:sz w:val="28"/>
          <w:szCs w:val="28"/>
        </w:rPr>
        <w:t>contrary</w:t>
      </w:r>
      <w:r w:rsidR="007C4229">
        <w:rPr>
          <w:b/>
          <w:sz w:val="28"/>
          <w:szCs w:val="28"/>
        </w:rPr>
        <w:t xml:space="preserve"> to public policy</w:t>
      </w:r>
      <w:r w:rsidR="007C4229" w:rsidRPr="003969DA">
        <w:rPr>
          <w:b/>
          <w:sz w:val="28"/>
          <w:szCs w:val="28"/>
        </w:rPr>
        <w:t>.</w:t>
      </w:r>
    </w:p>
    <w:p w14:paraId="19A01AFB" w14:textId="085BFCE9" w:rsidR="007C4229" w:rsidRDefault="007C4229" w:rsidP="007C4229">
      <w:pPr>
        <w:spacing w:line="480" w:lineRule="auto"/>
        <w:rPr>
          <w:sz w:val="28"/>
          <w:szCs w:val="28"/>
        </w:rPr>
      </w:pPr>
      <w:r>
        <w:rPr>
          <w:b/>
          <w:sz w:val="28"/>
          <w:szCs w:val="28"/>
        </w:rPr>
        <w:tab/>
      </w:r>
      <w:r>
        <w:rPr>
          <w:sz w:val="28"/>
          <w:szCs w:val="28"/>
        </w:rPr>
        <w:t xml:space="preserve">An adhesion contract is a contract that is “drafted unilaterally by a business enterprise and forced upon an unwilling and often unknowing public for services that cannot readily be obtained elsewhere.” </w:t>
      </w:r>
      <w:r w:rsidRPr="00BC4AA1">
        <w:rPr>
          <w:i/>
          <w:sz w:val="28"/>
          <w:szCs w:val="28"/>
        </w:rPr>
        <w:t>Schlobohm</w:t>
      </w:r>
      <w:r>
        <w:rPr>
          <w:sz w:val="28"/>
          <w:szCs w:val="28"/>
        </w:rPr>
        <w:t xml:space="preserve">, 326 N.W.2d at 924. </w:t>
      </w:r>
      <w:r w:rsidR="00A975A8">
        <w:rPr>
          <w:sz w:val="28"/>
          <w:szCs w:val="28"/>
        </w:rPr>
        <w:t xml:space="preserve">“It is a contract generally not bargained for, but which is imposed on the public for necessary service on a “take it or leave it” basis. Id. </w:t>
      </w:r>
      <w:r>
        <w:rPr>
          <w:sz w:val="28"/>
          <w:szCs w:val="28"/>
        </w:rPr>
        <w:t xml:space="preserve">The characteristics of an adhesion contract are: 1) great disparity in bargaining power; 2) lack of opportunity for negotiation; 3) the services that could not be obtained elsewhere. </w:t>
      </w:r>
      <w:r w:rsidRPr="00BC4AA1">
        <w:rPr>
          <w:i/>
          <w:sz w:val="28"/>
          <w:szCs w:val="28"/>
        </w:rPr>
        <w:t>Id</w:t>
      </w:r>
      <w:r>
        <w:rPr>
          <w:sz w:val="28"/>
          <w:szCs w:val="28"/>
        </w:rPr>
        <w:t xml:space="preserve">. at 924-25. </w:t>
      </w:r>
    </w:p>
    <w:p w14:paraId="2E37DBFD" w14:textId="4B19A61B" w:rsidR="007C4229" w:rsidRDefault="007C4229" w:rsidP="007C4229">
      <w:pPr>
        <w:spacing w:line="480" w:lineRule="auto"/>
        <w:ind w:left="720"/>
        <w:rPr>
          <w:b/>
          <w:sz w:val="28"/>
          <w:szCs w:val="28"/>
        </w:rPr>
      </w:pPr>
      <w:r>
        <w:rPr>
          <w:b/>
          <w:sz w:val="28"/>
          <w:szCs w:val="28"/>
        </w:rPr>
        <w:t xml:space="preserve">1. There was a great disparity in bargaining </w:t>
      </w:r>
      <w:r w:rsidR="006F2FCA">
        <w:rPr>
          <w:b/>
          <w:sz w:val="28"/>
          <w:szCs w:val="28"/>
        </w:rPr>
        <w:t xml:space="preserve">power between Plaintiff </w:t>
      </w:r>
      <w:r>
        <w:rPr>
          <w:b/>
          <w:sz w:val="28"/>
          <w:szCs w:val="28"/>
        </w:rPr>
        <w:t xml:space="preserve">and </w:t>
      </w:r>
      <w:r w:rsidR="006F2FCA">
        <w:rPr>
          <w:b/>
          <w:sz w:val="28"/>
          <w:szCs w:val="28"/>
        </w:rPr>
        <w:t xml:space="preserve">Defendant, and Plaintiff </w:t>
      </w:r>
      <w:r>
        <w:rPr>
          <w:b/>
          <w:sz w:val="28"/>
          <w:szCs w:val="28"/>
        </w:rPr>
        <w:t xml:space="preserve">lacked ability for negotiation. </w:t>
      </w:r>
    </w:p>
    <w:p w14:paraId="2FFF335B" w14:textId="77777777" w:rsidR="007C4229" w:rsidRDefault="007C4229" w:rsidP="007C4229">
      <w:pPr>
        <w:spacing w:line="480" w:lineRule="auto"/>
        <w:rPr>
          <w:sz w:val="28"/>
          <w:szCs w:val="28"/>
        </w:rPr>
      </w:pPr>
      <w:r>
        <w:rPr>
          <w:b/>
          <w:sz w:val="28"/>
          <w:szCs w:val="28"/>
        </w:rPr>
        <w:tab/>
      </w:r>
      <w:r>
        <w:rPr>
          <w:sz w:val="28"/>
          <w:szCs w:val="28"/>
        </w:rPr>
        <w:t xml:space="preserve">A disparity of bargaining power between the parties may be indicated by a compulsion to sign a contract containing an unacceptable provision and the lack of ability to negotiate elimination of the unacceptable provision. </w:t>
      </w:r>
      <w:r w:rsidRPr="00863B4E">
        <w:rPr>
          <w:i/>
          <w:sz w:val="28"/>
          <w:szCs w:val="28"/>
        </w:rPr>
        <w:t>Id</w:t>
      </w:r>
      <w:r>
        <w:rPr>
          <w:sz w:val="28"/>
          <w:szCs w:val="28"/>
        </w:rPr>
        <w:t xml:space="preserve">. at 923. </w:t>
      </w:r>
    </w:p>
    <w:p w14:paraId="6C61F79B" w14:textId="534648A8" w:rsidR="007C4229" w:rsidRPr="00623CD1" w:rsidRDefault="007C4229" w:rsidP="007C4229">
      <w:pPr>
        <w:spacing w:line="480" w:lineRule="auto"/>
        <w:rPr>
          <w:rFonts w:ascii="Times" w:eastAsia="Times New Roman" w:hAnsi="Times"/>
          <w:sz w:val="28"/>
          <w:szCs w:val="28"/>
        </w:rPr>
      </w:pPr>
      <w:r>
        <w:rPr>
          <w:sz w:val="28"/>
          <w:szCs w:val="28"/>
        </w:rPr>
        <w:tab/>
        <w:t xml:space="preserve">A contract unilaterally prepared by the offeror seeking a release from liability creates a “take it or leave it” situation that indicates a great disparity in bargaining power. </w:t>
      </w:r>
      <w:r w:rsidRPr="00695E3F">
        <w:rPr>
          <w:i/>
          <w:sz w:val="28"/>
          <w:szCs w:val="28"/>
        </w:rPr>
        <w:t>Walton v. Fujita Tourist Enterprises Co.</w:t>
      </w:r>
      <w:r>
        <w:rPr>
          <w:sz w:val="28"/>
          <w:szCs w:val="28"/>
        </w:rPr>
        <w:t>, Ltd., 380 N.W.2d 198, 2</w:t>
      </w:r>
      <w:r w:rsidR="0099671F">
        <w:rPr>
          <w:sz w:val="28"/>
          <w:szCs w:val="28"/>
        </w:rPr>
        <w:t xml:space="preserve">01 (Minn. Ct. App. 1986). The </w:t>
      </w:r>
      <w:r>
        <w:rPr>
          <w:sz w:val="28"/>
          <w:szCs w:val="28"/>
        </w:rPr>
        <w:t>exculpatory clause</w:t>
      </w:r>
      <w:r w:rsidR="0099671F">
        <w:rPr>
          <w:sz w:val="28"/>
          <w:szCs w:val="28"/>
        </w:rPr>
        <w:t xml:space="preserve"> in the Namibia brochure</w:t>
      </w:r>
      <w:r>
        <w:rPr>
          <w:sz w:val="28"/>
          <w:szCs w:val="28"/>
        </w:rPr>
        <w:t xml:space="preserve"> was a part of the pre-printed brochure, for which </w:t>
      </w:r>
      <w:r w:rsidR="0099671F">
        <w:rPr>
          <w:sz w:val="28"/>
          <w:szCs w:val="28"/>
        </w:rPr>
        <w:t xml:space="preserve">Plaintiff </w:t>
      </w:r>
      <w:r>
        <w:rPr>
          <w:sz w:val="28"/>
          <w:szCs w:val="28"/>
        </w:rPr>
        <w:t xml:space="preserve">had little or no opportunity to negotiate. In addition, </w:t>
      </w:r>
      <w:r w:rsidR="006F2FCA">
        <w:rPr>
          <w:sz w:val="28"/>
          <w:szCs w:val="28"/>
        </w:rPr>
        <w:t xml:space="preserve">Plaintiff </w:t>
      </w:r>
      <w:r>
        <w:rPr>
          <w:sz w:val="28"/>
          <w:szCs w:val="28"/>
        </w:rPr>
        <w:t xml:space="preserve">had no opportunity to select a different route to travel to Namibia. </w:t>
      </w:r>
      <w:r w:rsidR="006F2FCA">
        <w:rPr>
          <w:sz w:val="28"/>
          <w:szCs w:val="28"/>
        </w:rPr>
        <w:t xml:space="preserve">When </w:t>
      </w:r>
      <w:r w:rsidR="006F2FCA">
        <w:rPr>
          <w:rFonts w:ascii="Times" w:eastAsia="Times New Roman" w:hAnsi="Times"/>
          <w:sz w:val="28"/>
          <w:szCs w:val="28"/>
        </w:rPr>
        <w:t xml:space="preserve">Plaintiff asked Mr. Miller about the need for the 7-hour layover in Nigeria, </w:t>
      </w:r>
      <w:r>
        <w:rPr>
          <w:rFonts w:ascii="Times" w:eastAsia="Times New Roman" w:hAnsi="Times"/>
          <w:sz w:val="28"/>
          <w:szCs w:val="28"/>
        </w:rPr>
        <w:t xml:space="preserve">Mr. Miller answered that “that was the best that could be done because all other flights were booked but that there was “nothing to worry about, we’ll get you there </w:t>
      </w:r>
      <w:r w:rsidR="006F2FCA">
        <w:rPr>
          <w:rFonts w:ascii="Times" w:eastAsia="Times New Roman" w:hAnsi="Times"/>
          <w:sz w:val="28"/>
          <w:szCs w:val="28"/>
        </w:rPr>
        <w:t>safe and sound.”” (Jones Aff. ¶ 9</w:t>
      </w:r>
      <w:r>
        <w:rPr>
          <w:rFonts w:ascii="Times" w:eastAsia="Times New Roman" w:hAnsi="Times"/>
          <w:sz w:val="28"/>
          <w:szCs w:val="28"/>
        </w:rPr>
        <w:t>) This comment basically eliminated Ms. Jones’ chance to negotia</w:t>
      </w:r>
      <w:r w:rsidR="00B7315C">
        <w:rPr>
          <w:rFonts w:ascii="Times" w:eastAsia="Times New Roman" w:hAnsi="Times"/>
          <w:sz w:val="28"/>
          <w:szCs w:val="28"/>
        </w:rPr>
        <w:t>te for a more ideal option, and</w:t>
      </w:r>
      <w:r>
        <w:rPr>
          <w:rFonts w:ascii="Times" w:eastAsia="Times New Roman" w:hAnsi="Times"/>
          <w:sz w:val="28"/>
          <w:szCs w:val="28"/>
        </w:rPr>
        <w:t xml:space="preserve"> created a “take it or leave it” situation. </w:t>
      </w:r>
      <w:r w:rsidR="006F2FCA">
        <w:rPr>
          <w:rFonts w:ascii="Times" w:eastAsia="Times New Roman" w:hAnsi="Times"/>
          <w:i/>
          <w:sz w:val="28"/>
          <w:szCs w:val="28"/>
        </w:rPr>
        <w:t>Id.</w:t>
      </w:r>
      <w:r>
        <w:rPr>
          <w:rFonts w:ascii="Times" w:eastAsia="Times New Roman" w:hAnsi="Times"/>
          <w:sz w:val="28"/>
          <w:szCs w:val="28"/>
        </w:rPr>
        <w:t xml:space="preserve"> at 201. </w:t>
      </w:r>
    </w:p>
    <w:p w14:paraId="0564F571" w14:textId="4A5E249B" w:rsidR="007C4229" w:rsidRDefault="006F2FCA" w:rsidP="007C4229">
      <w:pPr>
        <w:spacing w:line="480" w:lineRule="auto"/>
        <w:rPr>
          <w:sz w:val="28"/>
          <w:szCs w:val="28"/>
        </w:rPr>
      </w:pPr>
      <w:r>
        <w:rPr>
          <w:sz w:val="28"/>
          <w:szCs w:val="28"/>
        </w:rPr>
        <w:tab/>
        <w:t xml:space="preserve">Plaintiff </w:t>
      </w:r>
      <w:r w:rsidR="007C4229">
        <w:rPr>
          <w:sz w:val="28"/>
          <w:szCs w:val="28"/>
        </w:rPr>
        <w:t xml:space="preserve">was </w:t>
      </w:r>
      <w:r w:rsidR="007C4229" w:rsidRPr="00632B80">
        <w:rPr>
          <w:sz w:val="28"/>
          <w:szCs w:val="28"/>
        </w:rPr>
        <w:t xml:space="preserve">rushed to sign the contract </w:t>
      </w:r>
      <w:r>
        <w:rPr>
          <w:sz w:val="28"/>
          <w:szCs w:val="28"/>
        </w:rPr>
        <w:t>without re</w:t>
      </w:r>
      <w:r w:rsidR="007C4229">
        <w:rPr>
          <w:sz w:val="28"/>
          <w:szCs w:val="28"/>
        </w:rPr>
        <w:t xml:space="preserve">reading it </w:t>
      </w:r>
      <w:r w:rsidR="007C4229" w:rsidRPr="00632B80">
        <w:rPr>
          <w:sz w:val="28"/>
          <w:szCs w:val="28"/>
        </w:rPr>
        <w:t xml:space="preserve">when </w:t>
      </w:r>
      <w:r>
        <w:rPr>
          <w:sz w:val="28"/>
          <w:szCs w:val="28"/>
        </w:rPr>
        <w:t xml:space="preserve">Mr. Miller </w:t>
      </w:r>
      <w:r w:rsidR="007C4229" w:rsidRPr="00632B80">
        <w:rPr>
          <w:sz w:val="28"/>
          <w:szCs w:val="28"/>
        </w:rPr>
        <w:t>delivered it to her thr</w:t>
      </w:r>
      <w:r w:rsidR="007C4229">
        <w:rPr>
          <w:sz w:val="28"/>
          <w:szCs w:val="28"/>
        </w:rPr>
        <w:t xml:space="preserve">ee days prior </w:t>
      </w:r>
      <w:r>
        <w:rPr>
          <w:sz w:val="28"/>
          <w:szCs w:val="28"/>
        </w:rPr>
        <w:t>to her departure. (Jones Aff. 5</w:t>
      </w:r>
      <w:r w:rsidR="007C4229">
        <w:rPr>
          <w:sz w:val="28"/>
          <w:szCs w:val="28"/>
        </w:rPr>
        <w:t xml:space="preserve">) </w:t>
      </w:r>
      <w:r>
        <w:rPr>
          <w:sz w:val="28"/>
          <w:szCs w:val="28"/>
        </w:rPr>
        <w:t>Nevertheless, u</w:t>
      </w:r>
      <w:r w:rsidR="007C4229">
        <w:rPr>
          <w:rFonts w:ascii="Times" w:eastAsia="Times New Roman" w:hAnsi="Times"/>
          <w:sz w:val="28"/>
          <w:szCs w:val="28"/>
        </w:rPr>
        <w:t xml:space="preserve">nless other factors invoke the disparity of bargaining power, timing of signing is not necessarily crucial in determining the validity of the clause. The court in </w:t>
      </w:r>
      <w:r w:rsidR="007C4229" w:rsidRPr="00BF45BF">
        <w:rPr>
          <w:rFonts w:ascii="Times" w:eastAsia="Times New Roman" w:hAnsi="Times"/>
          <w:i/>
          <w:sz w:val="28"/>
          <w:szCs w:val="28"/>
        </w:rPr>
        <w:t>Powell</w:t>
      </w:r>
      <w:r w:rsidR="007C4229">
        <w:rPr>
          <w:rFonts w:ascii="Times" w:eastAsia="Times New Roman" w:hAnsi="Times"/>
          <w:sz w:val="28"/>
          <w:szCs w:val="28"/>
        </w:rPr>
        <w:t xml:space="preserve">, </w:t>
      </w:r>
      <w:r w:rsidR="007C4229">
        <w:rPr>
          <w:sz w:val="28"/>
          <w:szCs w:val="28"/>
        </w:rPr>
        <w:t xml:space="preserve">where a recreational tour participant did not sign the exculpatory clause until after he had paid for the tour service provided by a travel agency, held that the timing of signing the exculpatory clause did not undermine its validity. </w:t>
      </w:r>
      <w:r w:rsidR="007C4229" w:rsidRPr="00BF45BF">
        <w:rPr>
          <w:i/>
          <w:sz w:val="28"/>
          <w:szCs w:val="28"/>
        </w:rPr>
        <w:t>Powell v. Trans Global Tours, Inc.</w:t>
      </w:r>
      <w:r w:rsidR="007C4229">
        <w:rPr>
          <w:sz w:val="28"/>
          <w:szCs w:val="28"/>
        </w:rPr>
        <w:t xml:space="preserve">, 594 N.W.2d 252, 255 (Minn. Ct. App. 1999). Similarly, the waiver form given to a participant right after leaving a Skydiving club for a jump was held valid, when the nature of service was recreational and there was evidence that the service was available elsewhere. </w:t>
      </w:r>
      <w:r w:rsidR="007C4229" w:rsidRPr="00BF45BF">
        <w:rPr>
          <w:i/>
          <w:sz w:val="28"/>
          <w:szCs w:val="28"/>
        </w:rPr>
        <w:t>Malecha v. St. Croix Valley Skydiving Club, Inc.</w:t>
      </w:r>
      <w:r w:rsidR="007C4229">
        <w:rPr>
          <w:sz w:val="28"/>
          <w:szCs w:val="28"/>
        </w:rPr>
        <w:t>, 392 N.W.2d 727 (Minn. Ct. App. 1986). However, these cases are</w:t>
      </w:r>
      <w:r w:rsidR="00B7315C">
        <w:rPr>
          <w:sz w:val="28"/>
          <w:szCs w:val="28"/>
        </w:rPr>
        <w:t xml:space="preserve"> distinguishable from Plaintiff’s</w:t>
      </w:r>
      <w:r w:rsidR="007C4229">
        <w:rPr>
          <w:sz w:val="28"/>
          <w:szCs w:val="28"/>
        </w:rPr>
        <w:t xml:space="preserve"> case because the service she</w:t>
      </w:r>
      <w:r w:rsidR="00B7315C">
        <w:rPr>
          <w:sz w:val="28"/>
          <w:szCs w:val="28"/>
        </w:rPr>
        <w:t xml:space="preserve"> was seeking to receive from Defendant</w:t>
      </w:r>
      <w:r w:rsidR="007C4229">
        <w:rPr>
          <w:sz w:val="28"/>
          <w:szCs w:val="28"/>
        </w:rPr>
        <w:t xml:space="preserve"> was not of recreational nature</w:t>
      </w:r>
      <w:r w:rsidR="00B7315C">
        <w:rPr>
          <w:sz w:val="28"/>
          <w:szCs w:val="28"/>
        </w:rPr>
        <w:t xml:space="preserve">, but of necessity, </w:t>
      </w:r>
      <w:r w:rsidR="007C4229">
        <w:rPr>
          <w:sz w:val="28"/>
          <w:szCs w:val="28"/>
        </w:rPr>
        <w:t>and it was unavailable elsewhere.</w:t>
      </w:r>
    </w:p>
    <w:p w14:paraId="0D28948B" w14:textId="093E817F" w:rsidR="007C4229" w:rsidRDefault="007C4229" w:rsidP="007C4229">
      <w:pPr>
        <w:pStyle w:val="NoteLevel1"/>
        <w:numPr>
          <w:ilvl w:val="0"/>
          <w:numId w:val="0"/>
        </w:numPr>
        <w:spacing w:line="480" w:lineRule="auto"/>
        <w:ind w:left="720"/>
        <w:rPr>
          <w:rFonts w:ascii="Times New Roman" w:hAnsi="Times New Roman"/>
          <w:b/>
          <w:sz w:val="28"/>
          <w:szCs w:val="28"/>
        </w:rPr>
      </w:pPr>
      <w:r>
        <w:rPr>
          <w:rFonts w:ascii="Times New Roman" w:hAnsi="Times New Roman"/>
          <w:b/>
          <w:sz w:val="28"/>
          <w:szCs w:val="28"/>
        </w:rPr>
        <w:t>2. WTT’s “Namibia Pol</w:t>
      </w:r>
      <w:r w:rsidR="00B7315C">
        <w:rPr>
          <w:rFonts w:ascii="Times New Roman" w:hAnsi="Times New Roman"/>
          <w:b/>
          <w:sz w:val="28"/>
          <w:szCs w:val="28"/>
        </w:rPr>
        <w:t>itics and Society Tour 2011” was</w:t>
      </w:r>
      <w:r>
        <w:rPr>
          <w:rFonts w:ascii="Times New Roman" w:hAnsi="Times New Roman"/>
          <w:b/>
          <w:sz w:val="28"/>
          <w:szCs w:val="28"/>
        </w:rPr>
        <w:t xml:space="preserve"> a type of service that is necessary, unique, and unavailable elsewhere and constitutes a “practical necessity” because the s</w:t>
      </w:r>
      <w:r w:rsidR="00B7315C">
        <w:rPr>
          <w:rFonts w:ascii="Times New Roman" w:hAnsi="Times New Roman"/>
          <w:b/>
          <w:sz w:val="28"/>
          <w:szCs w:val="28"/>
        </w:rPr>
        <w:t xml:space="preserve">ervice is related to Plaintiff’s </w:t>
      </w:r>
      <w:r>
        <w:rPr>
          <w:rFonts w:ascii="Times New Roman" w:hAnsi="Times New Roman"/>
          <w:b/>
          <w:sz w:val="28"/>
          <w:szCs w:val="28"/>
        </w:rPr>
        <w:t xml:space="preserve">livelihood. </w:t>
      </w:r>
    </w:p>
    <w:p w14:paraId="68D75D94" w14:textId="1CD14F46" w:rsidR="007C4229" w:rsidRDefault="00B7315C" w:rsidP="007C4229">
      <w:pPr>
        <w:pStyle w:val="NoteLevel1"/>
        <w:numPr>
          <w:ilvl w:val="0"/>
          <w:numId w:val="0"/>
        </w:numPr>
        <w:spacing w:line="480" w:lineRule="auto"/>
        <w:rPr>
          <w:rFonts w:ascii="Times New Roman" w:hAnsi="Times New Roman"/>
          <w:sz w:val="28"/>
          <w:szCs w:val="28"/>
        </w:rPr>
      </w:pPr>
      <w:r>
        <w:rPr>
          <w:b/>
          <w:sz w:val="28"/>
          <w:szCs w:val="28"/>
        </w:rPr>
        <w:tab/>
      </w:r>
      <w:r w:rsidRPr="00B7315C">
        <w:rPr>
          <w:rFonts w:ascii="Times" w:eastAsia="Times New Roman" w:hAnsi="Times"/>
          <w:sz w:val="28"/>
          <w:szCs w:val="28"/>
        </w:rPr>
        <w:t xml:space="preserve">There are two types of </w:t>
      </w:r>
      <w:r>
        <w:rPr>
          <w:rFonts w:ascii="Times" w:eastAsia="Times New Roman" w:hAnsi="Times"/>
          <w:sz w:val="28"/>
          <w:szCs w:val="28"/>
        </w:rPr>
        <w:t>necessary services, for which an exculpatory clause is disfavored under Minnesota law: 1) public services that are suitable for public regulations; and 2) service</w:t>
      </w:r>
      <w:r w:rsidR="00D408F2">
        <w:rPr>
          <w:rFonts w:ascii="Times" w:eastAsia="Times New Roman" w:hAnsi="Times"/>
          <w:sz w:val="28"/>
          <w:szCs w:val="28"/>
        </w:rPr>
        <w:t>s</w:t>
      </w:r>
      <w:r>
        <w:rPr>
          <w:rFonts w:ascii="Times" w:eastAsia="Times New Roman" w:hAnsi="Times"/>
          <w:sz w:val="28"/>
          <w:szCs w:val="28"/>
        </w:rPr>
        <w:t xml:space="preserve"> necessary to one’s livelihood. </w:t>
      </w:r>
      <w:r w:rsidRPr="00B7315C">
        <w:rPr>
          <w:rFonts w:ascii="Times" w:eastAsia="Times New Roman" w:hAnsi="Times"/>
          <w:i/>
          <w:sz w:val="28"/>
          <w:szCs w:val="28"/>
        </w:rPr>
        <w:t>Schlobohm</w:t>
      </w:r>
      <w:r>
        <w:rPr>
          <w:rFonts w:ascii="Times" w:eastAsia="Times New Roman" w:hAnsi="Times"/>
          <w:i/>
          <w:sz w:val="28"/>
          <w:szCs w:val="28"/>
        </w:rPr>
        <w:t xml:space="preserve">, </w:t>
      </w:r>
      <w:r>
        <w:rPr>
          <w:rFonts w:ascii="Times" w:eastAsia="Times New Roman" w:hAnsi="Times"/>
          <w:sz w:val="28"/>
          <w:szCs w:val="28"/>
        </w:rPr>
        <w:t xml:space="preserve">at 926; </w:t>
      </w:r>
      <w:r w:rsidRPr="00B8248A">
        <w:rPr>
          <w:rFonts w:ascii="Times" w:eastAsia="Times New Roman" w:hAnsi="Times"/>
          <w:i/>
          <w:sz w:val="28"/>
          <w:szCs w:val="28"/>
        </w:rPr>
        <w:t>Beehner v. Cragun Corp.</w:t>
      </w:r>
      <w:r>
        <w:rPr>
          <w:rFonts w:ascii="Times" w:eastAsia="Times New Roman" w:hAnsi="Times"/>
          <w:sz w:val="28"/>
          <w:szCs w:val="28"/>
        </w:rPr>
        <w:t xml:space="preserve">, 636 N.W.2d 821, </w:t>
      </w:r>
      <w:r w:rsidRPr="00D1583E">
        <w:rPr>
          <w:rFonts w:ascii="Times" w:eastAsia="Times New Roman" w:hAnsi="Times"/>
          <w:sz w:val="28"/>
          <w:szCs w:val="28"/>
        </w:rPr>
        <w:t>828</w:t>
      </w:r>
      <w:r>
        <w:rPr>
          <w:rFonts w:ascii="Times" w:eastAsia="Times New Roman" w:hAnsi="Times"/>
          <w:sz w:val="28"/>
          <w:szCs w:val="28"/>
        </w:rPr>
        <w:t xml:space="preserve"> (Minn. Ct. App. 2001). </w:t>
      </w:r>
      <w:r w:rsidR="007C4229" w:rsidRPr="00D1583E">
        <w:rPr>
          <w:rFonts w:ascii="Times" w:eastAsia="Times New Roman" w:hAnsi="Times"/>
          <w:sz w:val="28"/>
          <w:szCs w:val="28"/>
        </w:rPr>
        <w:t>“</w:t>
      </w:r>
      <w:r w:rsidR="007C4229" w:rsidRPr="008434C2">
        <w:rPr>
          <w:rFonts w:ascii="Times" w:eastAsia="Times New Roman" w:hAnsi="Times"/>
          <w:sz w:val="28"/>
          <w:szCs w:val="28"/>
        </w:rPr>
        <w:t>Types of services thought to be subject to public regulation have included common carriers, hospitals and doctors, public utilities, innkeepers, public warehousemen, employers and services involv</w:t>
      </w:r>
      <w:r w:rsidR="007C4229">
        <w:rPr>
          <w:rFonts w:ascii="Times" w:eastAsia="Times New Roman" w:hAnsi="Times"/>
          <w:sz w:val="28"/>
          <w:szCs w:val="28"/>
        </w:rPr>
        <w:t xml:space="preserve">ing extra-hazardous activities.” </w:t>
      </w:r>
      <w:r w:rsidR="00FB4AC5" w:rsidRPr="00B8248A">
        <w:rPr>
          <w:rFonts w:ascii="Times" w:eastAsia="Times New Roman" w:hAnsi="Times"/>
          <w:i/>
          <w:sz w:val="28"/>
          <w:szCs w:val="28"/>
        </w:rPr>
        <w:t>Schlobohm</w:t>
      </w:r>
      <w:r w:rsidR="00FB4AC5">
        <w:rPr>
          <w:rFonts w:ascii="Times" w:eastAsia="Times New Roman" w:hAnsi="Times"/>
          <w:sz w:val="28"/>
          <w:szCs w:val="28"/>
        </w:rPr>
        <w:t>, at 926. N</w:t>
      </w:r>
      <w:r w:rsidR="007C4229">
        <w:rPr>
          <w:rFonts w:ascii="Times" w:eastAsia="Times New Roman" w:hAnsi="Times"/>
          <w:sz w:val="28"/>
          <w:szCs w:val="28"/>
        </w:rPr>
        <w:t>ecessary service is such</w:t>
      </w:r>
      <w:r w:rsidR="00FB4AC5">
        <w:rPr>
          <w:rFonts w:ascii="Times" w:eastAsia="Times New Roman" w:hAnsi="Times"/>
          <w:sz w:val="28"/>
          <w:szCs w:val="28"/>
        </w:rPr>
        <w:t xml:space="preserve"> service</w:t>
      </w:r>
      <w:r w:rsidR="007C4229">
        <w:rPr>
          <w:rFonts w:ascii="Times" w:eastAsia="Times New Roman" w:hAnsi="Times"/>
          <w:sz w:val="28"/>
          <w:szCs w:val="28"/>
        </w:rPr>
        <w:t xml:space="preserve"> that is subject to public regulation due to great importance to the public or of practical necessity for some members of the public. </w:t>
      </w:r>
      <w:r w:rsidR="007C4229" w:rsidRPr="00B8248A">
        <w:rPr>
          <w:rFonts w:ascii="Times" w:eastAsia="Times New Roman" w:hAnsi="Times"/>
          <w:i/>
          <w:sz w:val="28"/>
          <w:szCs w:val="28"/>
        </w:rPr>
        <w:t>Id</w:t>
      </w:r>
      <w:r w:rsidR="007C4229">
        <w:rPr>
          <w:rFonts w:ascii="Times" w:eastAsia="Times New Roman" w:hAnsi="Times"/>
          <w:sz w:val="28"/>
          <w:szCs w:val="28"/>
        </w:rPr>
        <w:t xml:space="preserve">. Generally, contracts related to recreational activities are not categorized as involving public interest. </w:t>
      </w:r>
      <w:r w:rsidR="007C4229" w:rsidRPr="00B8248A">
        <w:rPr>
          <w:rFonts w:ascii="Times" w:eastAsia="Times New Roman" w:hAnsi="Times"/>
          <w:i/>
          <w:sz w:val="28"/>
          <w:szCs w:val="28"/>
        </w:rPr>
        <w:t>Id</w:t>
      </w:r>
      <w:r w:rsidR="007C4229">
        <w:rPr>
          <w:rFonts w:ascii="Times" w:eastAsia="Times New Roman" w:hAnsi="Times"/>
          <w:sz w:val="28"/>
          <w:szCs w:val="28"/>
        </w:rPr>
        <w:t xml:space="preserve">. Furthermore, the court of </w:t>
      </w:r>
      <w:r w:rsidR="007C4229" w:rsidRPr="00B8248A">
        <w:rPr>
          <w:rFonts w:ascii="Times" w:eastAsia="Times New Roman" w:hAnsi="Times"/>
          <w:i/>
          <w:sz w:val="28"/>
          <w:szCs w:val="28"/>
        </w:rPr>
        <w:t>Beehner</w:t>
      </w:r>
      <w:r w:rsidR="007C4229">
        <w:rPr>
          <w:rFonts w:ascii="Times" w:eastAsia="Times New Roman" w:hAnsi="Times"/>
          <w:sz w:val="28"/>
          <w:szCs w:val="28"/>
        </w:rPr>
        <w:t xml:space="preserve"> defines “necessary service” </w:t>
      </w:r>
      <w:r w:rsidR="007C4229" w:rsidRPr="00D1583E">
        <w:rPr>
          <w:rFonts w:ascii="Times" w:eastAsia="Times New Roman" w:hAnsi="Times"/>
          <w:sz w:val="28"/>
          <w:szCs w:val="28"/>
        </w:rPr>
        <w:t xml:space="preserve">as a service “related to the plaintiff’s livelihoods” as opposed to “recreational services.” </w:t>
      </w:r>
      <w:r w:rsidR="00D408F2">
        <w:rPr>
          <w:rFonts w:ascii="Times" w:eastAsia="Times New Roman" w:hAnsi="Times"/>
          <w:sz w:val="28"/>
          <w:szCs w:val="28"/>
        </w:rPr>
        <w:t>636 N.W.2d at</w:t>
      </w:r>
      <w:r w:rsidR="007C4229">
        <w:rPr>
          <w:rFonts w:ascii="Times" w:eastAsia="Times New Roman" w:hAnsi="Times"/>
          <w:sz w:val="28"/>
          <w:szCs w:val="28"/>
        </w:rPr>
        <w:t xml:space="preserve"> </w:t>
      </w:r>
      <w:r w:rsidR="007C4229" w:rsidRPr="00D1583E">
        <w:rPr>
          <w:rFonts w:ascii="Times" w:eastAsia="Times New Roman" w:hAnsi="Times"/>
          <w:sz w:val="28"/>
          <w:szCs w:val="28"/>
        </w:rPr>
        <w:t xml:space="preserve">828. </w:t>
      </w:r>
      <w:r w:rsidR="007C4229">
        <w:rPr>
          <w:rFonts w:ascii="Times" w:eastAsia="Times New Roman" w:hAnsi="Times"/>
          <w:sz w:val="28"/>
          <w:szCs w:val="28"/>
        </w:rPr>
        <w:t xml:space="preserve">The court in </w:t>
      </w:r>
      <w:r w:rsidR="007C4229" w:rsidRPr="00B8248A">
        <w:rPr>
          <w:rFonts w:ascii="Times" w:eastAsia="Times New Roman" w:hAnsi="Times"/>
          <w:i/>
          <w:sz w:val="28"/>
          <w:szCs w:val="28"/>
        </w:rPr>
        <w:t>Bunia</w:t>
      </w:r>
      <w:r w:rsidR="007C4229" w:rsidRPr="00D1583E">
        <w:rPr>
          <w:rFonts w:ascii="Times" w:eastAsia="Times New Roman" w:hAnsi="Times"/>
          <w:sz w:val="28"/>
          <w:szCs w:val="28"/>
        </w:rPr>
        <w:t xml:space="preserve"> invalidated exculpatory clause in independent newspaper carrier’s contract with newspaper where the carrier was inferior in terms of bargaining power and income was essential. </w:t>
      </w:r>
      <w:r w:rsidR="007C4229" w:rsidRPr="00FD5A67">
        <w:rPr>
          <w:rFonts w:ascii="Times" w:eastAsia="Times New Roman" w:hAnsi="Times"/>
          <w:i/>
          <w:sz w:val="28"/>
          <w:szCs w:val="28"/>
        </w:rPr>
        <w:t>Bunia v. Knight Ridder</w:t>
      </w:r>
      <w:r w:rsidR="007C4229">
        <w:rPr>
          <w:rFonts w:ascii="Times" w:eastAsia="Times New Roman" w:hAnsi="Times"/>
          <w:sz w:val="28"/>
          <w:szCs w:val="28"/>
        </w:rPr>
        <w:t>, 54</w:t>
      </w:r>
      <w:r w:rsidR="00FB4AC5">
        <w:rPr>
          <w:rFonts w:ascii="Times" w:eastAsia="Times New Roman" w:hAnsi="Times"/>
          <w:sz w:val="28"/>
          <w:szCs w:val="28"/>
        </w:rPr>
        <w:t>4 N.W.2d 60 (Minn. Ct. App. 1996</w:t>
      </w:r>
      <w:r w:rsidR="007C4229">
        <w:rPr>
          <w:rFonts w:ascii="Times" w:eastAsia="Times New Roman" w:hAnsi="Times"/>
          <w:sz w:val="28"/>
          <w:szCs w:val="28"/>
        </w:rPr>
        <w:t>).</w:t>
      </w:r>
      <w:r w:rsidR="007C4229" w:rsidRPr="00D1583E">
        <w:rPr>
          <w:rFonts w:ascii="Times" w:eastAsia="Times New Roman" w:hAnsi="Times"/>
          <w:sz w:val="28"/>
          <w:szCs w:val="28"/>
        </w:rPr>
        <w:t xml:space="preserve"> </w:t>
      </w:r>
      <w:r w:rsidR="007C4229">
        <w:rPr>
          <w:rFonts w:ascii="Times" w:eastAsia="Times New Roman" w:hAnsi="Times"/>
          <w:sz w:val="28"/>
          <w:szCs w:val="28"/>
        </w:rPr>
        <w:t xml:space="preserve">The court in </w:t>
      </w:r>
      <w:r w:rsidR="007C4229" w:rsidRPr="00B8248A">
        <w:rPr>
          <w:rFonts w:ascii="Times" w:eastAsia="Times New Roman" w:hAnsi="Times"/>
          <w:i/>
          <w:sz w:val="28"/>
          <w:szCs w:val="28"/>
        </w:rPr>
        <w:t>Walton</w:t>
      </w:r>
      <w:r w:rsidR="007C4229">
        <w:rPr>
          <w:rFonts w:ascii="Times" w:eastAsia="Times New Roman" w:hAnsi="Times"/>
          <w:sz w:val="28"/>
          <w:szCs w:val="28"/>
        </w:rPr>
        <w:t xml:space="preserve"> also invalidated </w:t>
      </w:r>
      <w:r w:rsidR="007C4229" w:rsidRPr="00D1583E">
        <w:rPr>
          <w:rFonts w:ascii="Times" w:eastAsia="Times New Roman" w:hAnsi="Times"/>
          <w:sz w:val="28"/>
          <w:szCs w:val="28"/>
        </w:rPr>
        <w:t>the exculpatory clause in contract for familiarization trips to Japan</w:t>
      </w:r>
      <w:r w:rsidR="007C4229">
        <w:rPr>
          <w:rFonts w:ascii="Times New Roman" w:hAnsi="Times New Roman"/>
          <w:sz w:val="28"/>
          <w:szCs w:val="28"/>
        </w:rPr>
        <w:t xml:space="preserve"> between a travel agent and an airline because the airline had a virtual monopoly organizing such trips from Minneapolis and the services were “unique, unavailable elsewhere and of a practical professional necessity.” </w:t>
      </w:r>
      <w:r w:rsidR="007C4229" w:rsidRPr="00B8248A">
        <w:rPr>
          <w:rFonts w:ascii="Times New Roman" w:hAnsi="Times New Roman"/>
          <w:i/>
          <w:sz w:val="28"/>
          <w:szCs w:val="28"/>
        </w:rPr>
        <w:t>Beehner</w:t>
      </w:r>
      <w:r w:rsidR="007C4229">
        <w:rPr>
          <w:rFonts w:ascii="Times New Roman" w:hAnsi="Times New Roman"/>
          <w:sz w:val="28"/>
          <w:szCs w:val="28"/>
        </w:rPr>
        <w:t xml:space="preserve">, </w:t>
      </w:r>
      <w:r w:rsidR="007C4229">
        <w:rPr>
          <w:rFonts w:ascii="Times" w:eastAsia="Times New Roman" w:hAnsi="Times"/>
          <w:sz w:val="28"/>
          <w:szCs w:val="28"/>
        </w:rPr>
        <w:t xml:space="preserve">636 N.W.2d </w:t>
      </w:r>
      <w:r w:rsidR="007C4229">
        <w:rPr>
          <w:rFonts w:ascii="Times New Roman" w:hAnsi="Times New Roman"/>
          <w:sz w:val="28"/>
          <w:szCs w:val="28"/>
        </w:rPr>
        <w:t xml:space="preserve">at 828 (citing </w:t>
      </w:r>
      <w:r w:rsidR="007C4229" w:rsidRPr="00B8248A">
        <w:rPr>
          <w:rFonts w:ascii="Times New Roman" w:hAnsi="Times New Roman"/>
          <w:i/>
          <w:sz w:val="28"/>
          <w:szCs w:val="28"/>
        </w:rPr>
        <w:t>Walton</w:t>
      </w:r>
      <w:r w:rsidR="007C4229">
        <w:rPr>
          <w:rFonts w:ascii="Times New Roman" w:hAnsi="Times New Roman"/>
          <w:sz w:val="28"/>
          <w:szCs w:val="28"/>
        </w:rPr>
        <w:t xml:space="preserve">, </w:t>
      </w:r>
      <w:r w:rsidR="007C4229" w:rsidRPr="00FD5A67">
        <w:rPr>
          <w:rFonts w:ascii="Times New Roman" w:hAnsi="Times New Roman"/>
          <w:sz w:val="28"/>
          <w:szCs w:val="28"/>
        </w:rPr>
        <w:t>380 N.W.2d 198</w:t>
      </w:r>
      <w:r w:rsidR="007C4229">
        <w:rPr>
          <w:rFonts w:ascii="Times New Roman" w:hAnsi="Times New Roman"/>
          <w:sz w:val="28"/>
          <w:szCs w:val="28"/>
        </w:rPr>
        <w:t>).</w:t>
      </w:r>
    </w:p>
    <w:p w14:paraId="292DE2BD" w14:textId="7C63D7AA" w:rsidR="007C4229" w:rsidRPr="00632B80" w:rsidRDefault="007C4229" w:rsidP="007C4229">
      <w:pPr>
        <w:pStyle w:val="NoteLevel1"/>
        <w:numPr>
          <w:ilvl w:val="0"/>
          <w:numId w:val="0"/>
        </w:numPr>
        <w:spacing w:line="480" w:lineRule="auto"/>
        <w:rPr>
          <w:rFonts w:ascii="Times New Roman" w:hAnsi="Times New Roman"/>
          <w:sz w:val="28"/>
          <w:szCs w:val="28"/>
        </w:rPr>
      </w:pPr>
      <w:r>
        <w:rPr>
          <w:rFonts w:ascii="Times" w:eastAsia="Times New Roman" w:hAnsi="Times"/>
          <w:sz w:val="28"/>
          <w:szCs w:val="28"/>
        </w:rPr>
        <w:tab/>
      </w:r>
      <w:r w:rsidR="00FB4AC5">
        <w:rPr>
          <w:rFonts w:ascii="Times New Roman" w:hAnsi="Times New Roman"/>
          <w:sz w:val="28"/>
          <w:szCs w:val="28"/>
        </w:rPr>
        <w:t xml:space="preserve">Defendant </w:t>
      </w:r>
      <w:r w:rsidRPr="00BA5EEF">
        <w:rPr>
          <w:rFonts w:ascii="Times New Roman" w:hAnsi="Times New Roman"/>
          <w:sz w:val="28"/>
          <w:szCs w:val="28"/>
        </w:rPr>
        <w:t>is the only travel agency in the Upper Midwest and perhaps in the US that offers a tour to stud</w:t>
      </w:r>
      <w:r w:rsidR="00FB4AC5">
        <w:rPr>
          <w:rFonts w:ascii="Times New Roman" w:hAnsi="Times New Roman"/>
          <w:sz w:val="28"/>
          <w:szCs w:val="28"/>
        </w:rPr>
        <w:t xml:space="preserve">y Namibian politics and society (Compl.). </w:t>
      </w:r>
      <w:r>
        <w:rPr>
          <w:rFonts w:ascii="Times New Roman" w:hAnsi="Times New Roman"/>
          <w:sz w:val="28"/>
          <w:szCs w:val="28"/>
        </w:rPr>
        <w:t>“Namibia Politics and Society Tour 2011” is an unique tour where participants have an opportunity to meet with Namibia “government leaders, political activists, trade unionists, community leaders, and ordinary citizens from all walks of live to discuss post-apartheid and post-civil war Namibia’s pre</w:t>
      </w:r>
      <w:r w:rsidR="00FB4AC5">
        <w:rPr>
          <w:rFonts w:ascii="Times New Roman" w:hAnsi="Times New Roman"/>
          <w:sz w:val="28"/>
          <w:szCs w:val="28"/>
        </w:rPr>
        <w:t>sent and future.” (Jones Aff. 2</w:t>
      </w:r>
      <w:r>
        <w:rPr>
          <w:rFonts w:ascii="Times New Roman" w:hAnsi="Times New Roman"/>
          <w:sz w:val="28"/>
          <w:szCs w:val="28"/>
        </w:rPr>
        <w:t xml:space="preserve">) Such a tour is unavailable elsewhere and individually organizing such a unique travel plan from scratch would have been nearly impossible. </w:t>
      </w:r>
    </w:p>
    <w:p w14:paraId="74D4210D" w14:textId="5D11E791" w:rsidR="007B3CF8" w:rsidRDefault="007C4229" w:rsidP="007C4229">
      <w:pPr>
        <w:pStyle w:val="NoteLevel1"/>
        <w:numPr>
          <w:ilvl w:val="0"/>
          <w:numId w:val="0"/>
        </w:numPr>
        <w:spacing w:line="480" w:lineRule="auto"/>
        <w:rPr>
          <w:rFonts w:ascii="Times New Roman" w:hAnsi="Times New Roman"/>
          <w:sz w:val="28"/>
          <w:szCs w:val="28"/>
        </w:rPr>
      </w:pPr>
      <w:r>
        <w:rPr>
          <w:rFonts w:ascii="Times" w:eastAsia="Times New Roman" w:hAnsi="Times"/>
          <w:sz w:val="28"/>
          <w:szCs w:val="28"/>
        </w:rPr>
        <w:tab/>
      </w:r>
      <w:r w:rsidR="006A7558">
        <w:rPr>
          <w:rFonts w:ascii="Times" w:eastAsia="Times New Roman" w:hAnsi="Times"/>
          <w:sz w:val="28"/>
          <w:szCs w:val="28"/>
        </w:rPr>
        <w:t>It is true that</w:t>
      </w:r>
      <w:r>
        <w:rPr>
          <w:rFonts w:ascii="Times New Roman" w:hAnsi="Times New Roman"/>
          <w:sz w:val="28"/>
          <w:szCs w:val="28"/>
        </w:rPr>
        <w:t xml:space="preserve"> the field research in Namibia was “hi</w:t>
      </w:r>
      <w:r w:rsidR="00FB4AC5">
        <w:rPr>
          <w:rFonts w:ascii="Times New Roman" w:hAnsi="Times New Roman"/>
          <w:sz w:val="28"/>
          <w:szCs w:val="28"/>
        </w:rPr>
        <w:t xml:space="preserve">ghly recommended” </w:t>
      </w:r>
      <w:r w:rsidR="006A7558">
        <w:rPr>
          <w:rFonts w:ascii="Times New Roman" w:hAnsi="Times New Roman"/>
          <w:sz w:val="28"/>
          <w:szCs w:val="28"/>
        </w:rPr>
        <w:t xml:space="preserve">by her faculty advisor and dissertation committee </w:t>
      </w:r>
      <w:r w:rsidR="00FB4AC5">
        <w:rPr>
          <w:rFonts w:ascii="Times New Roman" w:hAnsi="Times New Roman"/>
          <w:sz w:val="28"/>
          <w:szCs w:val="28"/>
        </w:rPr>
        <w:t>(Jones Aff. 1</w:t>
      </w:r>
      <w:r>
        <w:rPr>
          <w:rFonts w:ascii="Times New Roman" w:hAnsi="Times New Roman"/>
          <w:sz w:val="28"/>
          <w:szCs w:val="28"/>
        </w:rPr>
        <w:t>) but not necessarily obligatory</w:t>
      </w:r>
      <w:r w:rsidR="006A7558">
        <w:rPr>
          <w:rFonts w:ascii="Times New Roman" w:hAnsi="Times New Roman"/>
          <w:sz w:val="28"/>
          <w:szCs w:val="28"/>
        </w:rPr>
        <w:t xml:space="preserve"> for Plaintiff. However, </w:t>
      </w:r>
      <w:r>
        <w:rPr>
          <w:rFonts w:ascii="Times New Roman" w:hAnsi="Times New Roman"/>
          <w:sz w:val="28"/>
          <w:szCs w:val="28"/>
        </w:rPr>
        <w:t>conducting thorough research for her doctoral dissertation is part of her profession</w:t>
      </w:r>
      <w:r w:rsidR="00D408F2">
        <w:rPr>
          <w:rFonts w:ascii="Times New Roman" w:hAnsi="Times New Roman"/>
          <w:sz w:val="28"/>
          <w:szCs w:val="28"/>
        </w:rPr>
        <w:t>al obligation as a Ph.D student</w:t>
      </w:r>
      <w:r>
        <w:rPr>
          <w:rFonts w:ascii="Times New Roman" w:hAnsi="Times New Roman"/>
          <w:sz w:val="28"/>
          <w:szCs w:val="28"/>
        </w:rPr>
        <w:t xml:space="preserve">. To </w:t>
      </w:r>
      <w:r w:rsidR="007B3CF8">
        <w:rPr>
          <w:rFonts w:ascii="Times New Roman" w:hAnsi="Times New Roman"/>
          <w:sz w:val="28"/>
          <w:szCs w:val="28"/>
        </w:rPr>
        <w:t xml:space="preserve">give serious consideration on the weight of discretion her advisor and dissertation committee possess, and to </w:t>
      </w:r>
      <w:r>
        <w:rPr>
          <w:rFonts w:ascii="Times New Roman" w:hAnsi="Times New Roman"/>
          <w:sz w:val="28"/>
          <w:szCs w:val="28"/>
        </w:rPr>
        <w:t>produce a high-q</w:t>
      </w:r>
      <w:r w:rsidR="006A7558">
        <w:rPr>
          <w:rFonts w:ascii="Times New Roman" w:hAnsi="Times New Roman"/>
          <w:sz w:val="28"/>
          <w:szCs w:val="28"/>
        </w:rPr>
        <w:t>uality dis</w:t>
      </w:r>
      <w:r w:rsidR="005B2B05">
        <w:rPr>
          <w:rFonts w:ascii="Times New Roman" w:hAnsi="Times New Roman"/>
          <w:sz w:val="28"/>
          <w:szCs w:val="28"/>
        </w:rPr>
        <w:t xml:space="preserve">sertation are </w:t>
      </w:r>
      <w:r w:rsidR="006A7558">
        <w:rPr>
          <w:rFonts w:ascii="Times New Roman" w:hAnsi="Times New Roman"/>
          <w:sz w:val="28"/>
          <w:szCs w:val="28"/>
        </w:rPr>
        <w:t>indispensable</w:t>
      </w:r>
      <w:r>
        <w:rPr>
          <w:rFonts w:ascii="Times New Roman" w:hAnsi="Times New Roman"/>
          <w:sz w:val="28"/>
          <w:szCs w:val="28"/>
        </w:rPr>
        <w:t xml:space="preserve"> for her </w:t>
      </w:r>
      <w:r w:rsidR="005B2B05">
        <w:rPr>
          <w:rFonts w:ascii="Times New Roman" w:hAnsi="Times New Roman"/>
          <w:sz w:val="28"/>
          <w:szCs w:val="28"/>
        </w:rPr>
        <w:t>current and</w:t>
      </w:r>
      <w:r w:rsidR="007B3CF8">
        <w:rPr>
          <w:rFonts w:ascii="Times New Roman" w:hAnsi="Times New Roman"/>
          <w:sz w:val="28"/>
          <w:szCs w:val="28"/>
        </w:rPr>
        <w:t xml:space="preserve"> future livelihood. </w:t>
      </w:r>
      <w:r>
        <w:rPr>
          <w:rFonts w:ascii="Times New Roman" w:hAnsi="Times New Roman"/>
          <w:sz w:val="28"/>
          <w:szCs w:val="28"/>
        </w:rPr>
        <w:t xml:space="preserve">Unlike a voluntary application to a gym membership in </w:t>
      </w:r>
      <w:r w:rsidRPr="00FD5A67">
        <w:rPr>
          <w:rFonts w:ascii="Times New Roman" w:hAnsi="Times New Roman"/>
          <w:i/>
          <w:sz w:val="28"/>
          <w:szCs w:val="28"/>
        </w:rPr>
        <w:t>Schlobohm</w:t>
      </w:r>
      <w:r>
        <w:rPr>
          <w:rFonts w:ascii="Times New Roman" w:hAnsi="Times New Roman"/>
          <w:sz w:val="28"/>
          <w:szCs w:val="28"/>
        </w:rPr>
        <w:t xml:space="preserve">, </w:t>
      </w:r>
      <w:r w:rsidR="007B3CF8">
        <w:rPr>
          <w:rFonts w:ascii="Times New Roman" w:hAnsi="Times New Roman"/>
          <w:sz w:val="28"/>
          <w:szCs w:val="28"/>
        </w:rPr>
        <w:t xml:space="preserve">Plaintiff’s </w:t>
      </w:r>
      <w:r>
        <w:rPr>
          <w:rFonts w:ascii="Times New Roman" w:hAnsi="Times New Roman"/>
          <w:sz w:val="28"/>
          <w:szCs w:val="28"/>
        </w:rPr>
        <w:t xml:space="preserve">participation in the research trip to Namibia was certainly not </w:t>
      </w:r>
      <w:r w:rsidR="007B3CF8">
        <w:rPr>
          <w:rFonts w:ascii="Times New Roman" w:hAnsi="Times New Roman"/>
          <w:sz w:val="28"/>
          <w:szCs w:val="28"/>
        </w:rPr>
        <w:t xml:space="preserve">a mere </w:t>
      </w:r>
      <w:r>
        <w:rPr>
          <w:rFonts w:ascii="Times New Roman" w:hAnsi="Times New Roman"/>
          <w:sz w:val="28"/>
          <w:szCs w:val="28"/>
        </w:rPr>
        <w:t>recreation</w:t>
      </w:r>
      <w:r w:rsidR="007B3CF8">
        <w:rPr>
          <w:rFonts w:ascii="Times New Roman" w:hAnsi="Times New Roman"/>
          <w:sz w:val="28"/>
          <w:szCs w:val="28"/>
        </w:rPr>
        <w:t>al activity</w:t>
      </w:r>
      <w:r>
        <w:rPr>
          <w:rFonts w:ascii="Times New Roman" w:hAnsi="Times New Roman"/>
          <w:sz w:val="28"/>
          <w:szCs w:val="28"/>
        </w:rPr>
        <w:t>; rather, it was of “practical professional necessity</w:t>
      </w:r>
      <w:r w:rsidR="007B3CF8">
        <w:rPr>
          <w:rFonts w:ascii="Times New Roman" w:hAnsi="Times New Roman"/>
          <w:sz w:val="28"/>
          <w:szCs w:val="28"/>
        </w:rPr>
        <w:t xml:space="preserve">” that is related to Plaintiff’s </w:t>
      </w:r>
      <w:r w:rsidR="005B2B05">
        <w:rPr>
          <w:rFonts w:ascii="Times New Roman" w:hAnsi="Times New Roman"/>
          <w:sz w:val="28"/>
          <w:szCs w:val="28"/>
        </w:rPr>
        <w:t>livelihood</w:t>
      </w:r>
      <w:r>
        <w:rPr>
          <w:rFonts w:ascii="Times New Roman" w:hAnsi="Times New Roman"/>
          <w:sz w:val="28"/>
          <w:szCs w:val="28"/>
        </w:rPr>
        <w:t xml:space="preserve">. </w:t>
      </w:r>
      <w:r w:rsidRPr="00FD5A67">
        <w:rPr>
          <w:rFonts w:ascii="Times New Roman" w:hAnsi="Times New Roman"/>
          <w:i/>
          <w:sz w:val="28"/>
          <w:szCs w:val="28"/>
        </w:rPr>
        <w:t>Beehner</w:t>
      </w:r>
      <w:r>
        <w:rPr>
          <w:rFonts w:ascii="Times New Roman" w:hAnsi="Times New Roman"/>
          <w:sz w:val="28"/>
          <w:szCs w:val="28"/>
        </w:rPr>
        <w:t xml:space="preserve">, </w:t>
      </w:r>
      <w:r>
        <w:rPr>
          <w:rFonts w:ascii="Times" w:eastAsia="Times New Roman" w:hAnsi="Times"/>
          <w:sz w:val="28"/>
          <w:szCs w:val="28"/>
        </w:rPr>
        <w:t xml:space="preserve">636 N.W.2d </w:t>
      </w:r>
      <w:r>
        <w:rPr>
          <w:rFonts w:ascii="Times New Roman" w:hAnsi="Times New Roman"/>
          <w:sz w:val="28"/>
          <w:szCs w:val="28"/>
        </w:rPr>
        <w:t xml:space="preserve">at 828 (citing </w:t>
      </w:r>
      <w:r w:rsidRPr="00FD5A67">
        <w:rPr>
          <w:rFonts w:ascii="Times New Roman" w:hAnsi="Times New Roman"/>
          <w:i/>
          <w:sz w:val="28"/>
          <w:szCs w:val="28"/>
        </w:rPr>
        <w:t>Walton</w:t>
      </w:r>
      <w:r>
        <w:rPr>
          <w:rFonts w:ascii="Times New Roman" w:hAnsi="Times New Roman"/>
          <w:sz w:val="28"/>
          <w:szCs w:val="28"/>
        </w:rPr>
        <w:t xml:space="preserve">, </w:t>
      </w:r>
      <w:r w:rsidRPr="00FD5A67">
        <w:rPr>
          <w:rFonts w:ascii="Times New Roman" w:hAnsi="Times New Roman"/>
          <w:sz w:val="28"/>
          <w:szCs w:val="28"/>
        </w:rPr>
        <w:t>380 N.W.2d 198</w:t>
      </w:r>
      <w:r>
        <w:rPr>
          <w:rFonts w:ascii="Times New Roman" w:hAnsi="Times New Roman"/>
          <w:sz w:val="28"/>
          <w:szCs w:val="28"/>
        </w:rPr>
        <w:t>).</w:t>
      </w:r>
      <w:r w:rsidR="007B3CF8">
        <w:rPr>
          <w:rFonts w:ascii="Times New Roman" w:hAnsi="Times New Roman"/>
          <w:sz w:val="28"/>
          <w:szCs w:val="28"/>
        </w:rPr>
        <w:t xml:space="preserve"> </w:t>
      </w:r>
    </w:p>
    <w:p w14:paraId="01C7A765" w14:textId="121BF3C9" w:rsidR="000F6586" w:rsidRDefault="0099671F" w:rsidP="00562138">
      <w:pPr>
        <w:spacing w:line="480" w:lineRule="auto"/>
        <w:rPr>
          <w:b/>
          <w:sz w:val="28"/>
          <w:szCs w:val="28"/>
        </w:rPr>
      </w:pPr>
      <w:r>
        <w:rPr>
          <w:b/>
          <w:sz w:val="28"/>
          <w:szCs w:val="28"/>
        </w:rPr>
        <w:t xml:space="preserve">III. </w:t>
      </w:r>
      <w:r w:rsidR="000F6586">
        <w:rPr>
          <w:b/>
          <w:sz w:val="28"/>
          <w:szCs w:val="28"/>
        </w:rPr>
        <w:t xml:space="preserve">Defendant’s Motion for Summary Judgment should be denied because Mr. Miller’s </w:t>
      </w:r>
      <w:r w:rsidR="00C216D5">
        <w:rPr>
          <w:b/>
          <w:sz w:val="28"/>
          <w:szCs w:val="28"/>
        </w:rPr>
        <w:t xml:space="preserve">intentional </w:t>
      </w:r>
      <w:r w:rsidR="000F6586">
        <w:rPr>
          <w:b/>
          <w:sz w:val="28"/>
          <w:szCs w:val="28"/>
        </w:rPr>
        <w:t xml:space="preserve">omission to provide Plaintiff with adequate </w:t>
      </w:r>
      <w:r w:rsidR="00C216D5">
        <w:rPr>
          <w:b/>
          <w:sz w:val="28"/>
          <w:szCs w:val="28"/>
        </w:rPr>
        <w:t xml:space="preserve">safety </w:t>
      </w:r>
      <w:r w:rsidR="000F6586">
        <w:rPr>
          <w:b/>
          <w:sz w:val="28"/>
          <w:szCs w:val="28"/>
        </w:rPr>
        <w:t xml:space="preserve">information on Nigeria constitutes greater-than-ordinary negligence. </w:t>
      </w:r>
    </w:p>
    <w:p w14:paraId="501A8F38" w14:textId="50583EA6" w:rsidR="00E5558E" w:rsidRDefault="000F6586" w:rsidP="001A169A">
      <w:pPr>
        <w:spacing w:line="480" w:lineRule="auto"/>
        <w:rPr>
          <w:sz w:val="28"/>
          <w:szCs w:val="28"/>
        </w:rPr>
      </w:pPr>
      <w:r>
        <w:rPr>
          <w:b/>
          <w:sz w:val="28"/>
          <w:szCs w:val="28"/>
        </w:rPr>
        <w:tab/>
      </w:r>
      <w:r w:rsidR="007E3494">
        <w:rPr>
          <w:sz w:val="28"/>
          <w:szCs w:val="28"/>
        </w:rPr>
        <w:t xml:space="preserve">The court in </w:t>
      </w:r>
      <w:r w:rsidR="007E3494" w:rsidRPr="007E3494">
        <w:rPr>
          <w:i/>
          <w:sz w:val="28"/>
          <w:szCs w:val="28"/>
        </w:rPr>
        <w:t>Beeher</w:t>
      </w:r>
      <w:r w:rsidR="00E85D5C">
        <w:rPr>
          <w:sz w:val="28"/>
          <w:szCs w:val="28"/>
        </w:rPr>
        <w:t>, while holding the disclaimer for a horseback ride enforceable,</w:t>
      </w:r>
      <w:r w:rsidR="007E3494">
        <w:rPr>
          <w:sz w:val="28"/>
          <w:szCs w:val="28"/>
        </w:rPr>
        <w:t xml:space="preserve"> denied the defendant’s motion for summary judgment because summary judgment was appropriate only if the defendant’s conduct did not, as a matter of law, rise to the level of gross negligence or wanton and willful misconduct. 636 N.W.3d at </w:t>
      </w:r>
      <w:r w:rsidR="001A169A">
        <w:rPr>
          <w:sz w:val="28"/>
          <w:szCs w:val="28"/>
        </w:rPr>
        <w:t xml:space="preserve">829. Gross negligence is defined as “very great negligence or absence of even slight care” </w:t>
      </w:r>
      <w:r w:rsidR="001A169A" w:rsidRPr="001A169A">
        <w:rPr>
          <w:i/>
          <w:sz w:val="28"/>
          <w:szCs w:val="28"/>
        </w:rPr>
        <w:t>Id</w:t>
      </w:r>
      <w:r w:rsidR="001A169A">
        <w:rPr>
          <w:sz w:val="28"/>
          <w:szCs w:val="28"/>
        </w:rPr>
        <w:t xml:space="preserve">. quoting </w:t>
      </w:r>
      <w:r w:rsidR="001A169A" w:rsidRPr="001A169A">
        <w:rPr>
          <w:i/>
          <w:sz w:val="28"/>
          <w:szCs w:val="28"/>
        </w:rPr>
        <w:t>Ackerman v. Am. Family Mut. Ins. Co.</w:t>
      </w:r>
      <w:r w:rsidR="001A169A">
        <w:rPr>
          <w:sz w:val="28"/>
          <w:szCs w:val="28"/>
        </w:rPr>
        <w:t xml:space="preserve">, 435 N.W.2d 835, 840 (Minn. Ct. App. 1989). Willful and wanton conduct is defined as “the failure to exercise ordinary care after discovering a person or property in a position of peril.” </w:t>
      </w:r>
      <w:r w:rsidR="001A169A" w:rsidRPr="001A169A">
        <w:rPr>
          <w:i/>
          <w:sz w:val="28"/>
          <w:szCs w:val="28"/>
        </w:rPr>
        <w:t>Id</w:t>
      </w:r>
      <w:r w:rsidR="00E85D5C">
        <w:rPr>
          <w:sz w:val="28"/>
          <w:szCs w:val="28"/>
        </w:rPr>
        <w:t xml:space="preserve">.  </w:t>
      </w:r>
      <w:r w:rsidR="003803E5">
        <w:rPr>
          <w:sz w:val="28"/>
          <w:szCs w:val="28"/>
        </w:rPr>
        <w:t>Plaintiff</w:t>
      </w:r>
      <w:r w:rsidR="001A169A">
        <w:rPr>
          <w:sz w:val="28"/>
          <w:szCs w:val="28"/>
        </w:rPr>
        <w:t xml:space="preserve"> express</w:t>
      </w:r>
      <w:r w:rsidR="003803E5">
        <w:rPr>
          <w:sz w:val="28"/>
          <w:szCs w:val="28"/>
        </w:rPr>
        <w:t>ed Mr. Miller her concerns about</w:t>
      </w:r>
      <w:r w:rsidR="00E5558E">
        <w:rPr>
          <w:sz w:val="28"/>
          <w:szCs w:val="28"/>
        </w:rPr>
        <w:t xml:space="preserve"> crime and terrorism involving in an international</w:t>
      </w:r>
      <w:r w:rsidR="003803E5">
        <w:rPr>
          <w:sz w:val="28"/>
          <w:szCs w:val="28"/>
        </w:rPr>
        <w:t xml:space="preserve"> travel in the post-9/11 world, as well as </w:t>
      </w:r>
      <w:r w:rsidR="00E5558E">
        <w:rPr>
          <w:sz w:val="28"/>
          <w:szCs w:val="28"/>
        </w:rPr>
        <w:t>about the need of the lengthy layover</w:t>
      </w:r>
      <w:r w:rsidR="001A169A">
        <w:rPr>
          <w:sz w:val="28"/>
          <w:szCs w:val="28"/>
        </w:rPr>
        <w:t xml:space="preserve"> in Nigeria</w:t>
      </w:r>
      <w:r w:rsidR="00E5558E">
        <w:rPr>
          <w:sz w:val="28"/>
          <w:szCs w:val="28"/>
        </w:rPr>
        <w:t xml:space="preserve">. </w:t>
      </w:r>
      <w:r w:rsidR="003803E5">
        <w:rPr>
          <w:sz w:val="28"/>
          <w:szCs w:val="28"/>
        </w:rPr>
        <w:t>Although Mr. Miller had learned</w:t>
      </w:r>
      <w:r w:rsidR="00E5558E">
        <w:rPr>
          <w:sz w:val="28"/>
          <w:szCs w:val="28"/>
        </w:rPr>
        <w:t xml:space="preserve"> Plaintiff’s concerns, </w:t>
      </w:r>
      <w:r w:rsidR="0009001B">
        <w:rPr>
          <w:sz w:val="28"/>
          <w:szCs w:val="28"/>
        </w:rPr>
        <w:t xml:space="preserve">he nevertheless </w:t>
      </w:r>
      <w:r w:rsidR="001A169A">
        <w:rPr>
          <w:sz w:val="28"/>
          <w:szCs w:val="28"/>
        </w:rPr>
        <w:t xml:space="preserve">decided not to </w:t>
      </w:r>
      <w:r w:rsidR="00E5558E">
        <w:rPr>
          <w:sz w:val="28"/>
          <w:szCs w:val="28"/>
        </w:rPr>
        <w:t xml:space="preserve">provide United States Department of State Country Specific Information sheet including safety and security information on Nigeria because he “had assumed that she would know about the United States Department of State’s website containing travel warnings and information on country conditions in Nigeria because of her political science background and her previous travel to Africa.” (Miller Aff. ¶ 2) </w:t>
      </w:r>
    </w:p>
    <w:p w14:paraId="46A52706" w14:textId="0E2E8ABE" w:rsidR="00C216D5" w:rsidRPr="00C216D5" w:rsidRDefault="00C216D5" w:rsidP="00562138">
      <w:pPr>
        <w:spacing w:line="480" w:lineRule="auto"/>
        <w:rPr>
          <w:sz w:val="28"/>
          <w:szCs w:val="28"/>
        </w:rPr>
      </w:pPr>
      <w:r>
        <w:rPr>
          <w:sz w:val="28"/>
          <w:szCs w:val="28"/>
        </w:rPr>
        <w:tab/>
      </w:r>
      <w:r w:rsidR="002F59CE">
        <w:rPr>
          <w:sz w:val="28"/>
          <w:szCs w:val="28"/>
        </w:rPr>
        <w:t>Not only it is unreasonable for a travel agent to rely on the background of</w:t>
      </w:r>
      <w:r w:rsidR="003803E5">
        <w:rPr>
          <w:sz w:val="28"/>
          <w:szCs w:val="28"/>
        </w:rPr>
        <w:t xml:space="preserve"> a customer</w:t>
      </w:r>
      <w:r w:rsidR="002F59CE">
        <w:rPr>
          <w:sz w:val="28"/>
          <w:szCs w:val="28"/>
        </w:rPr>
        <w:t xml:space="preserve">, who </w:t>
      </w:r>
      <w:r w:rsidR="003803E5">
        <w:rPr>
          <w:sz w:val="28"/>
          <w:szCs w:val="28"/>
        </w:rPr>
        <w:t xml:space="preserve">happens to conduct </w:t>
      </w:r>
      <w:r w:rsidR="002F59CE">
        <w:rPr>
          <w:sz w:val="28"/>
          <w:szCs w:val="28"/>
        </w:rPr>
        <w:t>researches</w:t>
      </w:r>
      <w:r w:rsidR="003803E5">
        <w:rPr>
          <w:sz w:val="28"/>
          <w:szCs w:val="28"/>
        </w:rPr>
        <w:t xml:space="preserve"> on</w:t>
      </w:r>
      <w:r w:rsidR="002F59CE">
        <w:rPr>
          <w:sz w:val="28"/>
          <w:szCs w:val="28"/>
        </w:rPr>
        <w:t xml:space="preserve"> Namibia and not Nigeria, but also </w:t>
      </w:r>
      <w:r>
        <w:rPr>
          <w:sz w:val="28"/>
          <w:szCs w:val="28"/>
        </w:rPr>
        <w:t xml:space="preserve">Defendant’s conduct of intentional omission of the adequate security information on Nigeria amounts to either gross negligence or willful and </w:t>
      </w:r>
      <w:r w:rsidR="002F59CE">
        <w:rPr>
          <w:sz w:val="28"/>
          <w:szCs w:val="28"/>
        </w:rPr>
        <w:t>wanton misconduct. Liability caused by greater-than-ordinary negligence</w:t>
      </w:r>
      <w:r>
        <w:rPr>
          <w:sz w:val="28"/>
          <w:szCs w:val="28"/>
        </w:rPr>
        <w:t xml:space="preserve"> may not be waived by an exculpatory clause. Defendant’s Motion for Summary Judgment, therefore, should be denied. </w:t>
      </w:r>
    </w:p>
    <w:p w14:paraId="37A927A8" w14:textId="2BB3FF11" w:rsidR="007B13EA" w:rsidRDefault="0013564D" w:rsidP="00562138">
      <w:pPr>
        <w:spacing w:line="480" w:lineRule="auto"/>
        <w:jc w:val="center"/>
        <w:rPr>
          <w:b/>
          <w:sz w:val="28"/>
          <w:szCs w:val="28"/>
        </w:rPr>
      </w:pPr>
      <w:r>
        <w:rPr>
          <w:b/>
          <w:sz w:val="28"/>
          <w:szCs w:val="28"/>
        </w:rPr>
        <w:t>CONCLUSION</w:t>
      </w:r>
    </w:p>
    <w:p w14:paraId="2A08C7F1" w14:textId="0BEC8A2F" w:rsidR="008B2DDD" w:rsidRDefault="00080CA4" w:rsidP="00562138">
      <w:pPr>
        <w:spacing w:line="480" w:lineRule="auto"/>
        <w:rPr>
          <w:sz w:val="28"/>
          <w:szCs w:val="28"/>
        </w:rPr>
      </w:pPr>
      <w:r>
        <w:rPr>
          <w:sz w:val="28"/>
          <w:szCs w:val="28"/>
        </w:rPr>
        <w:tab/>
      </w:r>
      <w:r w:rsidR="008B2DDD">
        <w:rPr>
          <w:sz w:val="28"/>
          <w:szCs w:val="28"/>
        </w:rPr>
        <w:t xml:space="preserve">Defendant’s Motion for Summary Judgment should be denied based on the following three points: 1) </w:t>
      </w:r>
      <w:r>
        <w:rPr>
          <w:sz w:val="28"/>
          <w:szCs w:val="28"/>
        </w:rPr>
        <w:t xml:space="preserve">Defendant failed to </w:t>
      </w:r>
      <w:r w:rsidR="000355A9" w:rsidRPr="000355A9">
        <w:rPr>
          <w:sz w:val="28"/>
          <w:szCs w:val="28"/>
        </w:rPr>
        <w:t>me</w:t>
      </w:r>
      <w:r>
        <w:rPr>
          <w:sz w:val="28"/>
          <w:szCs w:val="28"/>
        </w:rPr>
        <w:t>e</w:t>
      </w:r>
      <w:r w:rsidR="000355A9" w:rsidRPr="000355A9">
        <w:rPr>
          <w:sz w:val="28"/>
          <w:szCs w:val="28"/>
        </w:rPr>
        <w:t>t the burden of proof to show that no genuin</w:t>
      </w:r>
      <w:r>
        <w:rPr>
          <w:sz w:val="28"/>
          <w:szCs w:val="28"/>
        </w:rPr>
        <w:t>e issue of material fact exists as to the val</w:t>
      </w:r>
      <w:r w:rsidR="008B2DDD">
        <w:rPr>
          <w:sz w:val="28"/>
          <w:szCs w:val="28"/>
        </w:rPr>
        <w:t>idity of the exculpatory clause; 2)</w:t>
      </w:r>
      <w:r>
        <w:rPr>
          <w:sz w:val="28"/>
          <w:szCs w:val="28"/>
        </w:rPr>
        <w:t xml:space="preserve"> </w:t>
      </w:r>
      <w:r w:rsidR="000355A9" w:rsidRPr="000355A9">
        <w:rPr>
          <w:sz w:val="28"/>
          <w:szCs w:val="28"/>
        </w:rPr>
        <w:t xml:space="preserve">Defendant </w:t>
      </w:r>
      <w:r>
        <w:rPr>
          <w:sz w:val="28"/>
          <w:szCs w:val="28"/>
        </w:rPr>
        <w:t xml:space="preserve">is not </w:t>
      </w:r>
      <w:r w:rsidR="000355A9" w:rsidRPr="000355A9">
        <w:rPr>
          <w:sz w:val="28"/>
          <w:szCs w:val="28"/>
        </w:rPr>
        <w:t>entitled to judgment as a matter of law</w:t>
      </w:r>
      <w:r>
        <w:rPr>
          <w:sz w:val="28"/>
          <w:szCs w:val="28"/>
        </w:rPr>
        <w:t xml:space="preserve"> because </w:t>
      </w:r>
      <w:r w:rsidR="008B2DDD">
        <w:rPr>
          <w:sz w:val="28"/>
          <w:szCs w:val="28"/>
        </w:rPr>
        <w:t xml:space="preserve">the exculpatory clause </w:t>
      </w:r>
      <w:r w:rsidR="003803E5">
        <w:rPr>
          <w:sz w:val="28"/>
          <w:szCs w:val="28"/>
        </w:rPr>
        <w:t>is in</w:t>
      </w:r>
      <w:r w:rsidR="008B2DDD">
        <w:rPr>
          <w:sz w:val="28"/>
          <w:szCs w:val="28"/>
        </w:rPr>
        <w:t xml:space="preserve">valid due to its ambiguity and violation of pubic policy. The language of the clause is overbroad and conflicts with the express warranty, and the service was a necessary service related to Plaintiff’s livelihood; and 3) </w:t>
      </w:r>
      <w:r w:rsidR="008B2DDD" w:rsidRPr="00520B74">
        <w:rPr>
          <w:sz w:val="28"/>
          <w:szCs w:val="28"/>
        </w:rPr>
        <w:t>Mr. Miller’s intentional omission to provide Plaintiff with adequate safety information on Nigeria constitutes greater-</w:t>
      </w:r>
      <w:r w:rsidR="008B2DDD">
        <w:rPr>
          <w:sz w:val="28"/>
          <w:szCs w:val="28"/>
        </w:rPr>
        <w:t xml:space="preserve">than-ordinary negligence. </w:t>
      </w:r>
    </w:p>
    <w:p w14:paraId="5856C2D5" w14:textId="04C442A2" w:rsidR="000355A9" w:rsidRDefault="008B2DDD" w:rsidP="00562138">
      <w:pPr>
        <w:spacing w:line="480" w:lineRule="auto"/>
        <w:rPr>
          <w:sz w:val="28"/>
          <w:szCs w:val="28"/>
        </w:rPr>
      </w:pPr>
      <w:r>
        <w:rPr>
          <w:sz w:val="28"/>
          <w:szCs w:val="28"/>
        </w:rPr>
        <w:tab/>
        <w:t xml:space="preserve">There are genuine issues of material facts that </w:t>
      </w:r>
      <w:r w:rsidR="00904846">
        <w:rPr>
          <w:sz w:val="28"/>
          <w:szCs w:val="28"/>
        </w:rPr>
        <w:t>must be resolved at the trial; t</w:t>
      </w:r>
      <w:r w:rsidR="000355A9" w:rsidRPr="007B13EA">
        <w:rPr>
          <w:sz w:val="28"/>
          <w:szCs w:val="28"/>
        </w:rPr>
        <w:t xml:space="preserve">herefore, </w:t>
      </w:r>
      <w:r w:rsidR="00CD219B">
        <w:rPr>
          <w:sz w:val="28"/>
          <w:szCs w:val="28"/>
        </w:rPr>
        <w:t xml:space="preserve">Plaintiff </w:t>
      </w:r>
      <w:r w:rsidR="000355A9" w:rsidRPr="007B13EA">
        <w:rPr>
          <w:sz w:val="28"/>
          <w:szCs w:val="28"/>
        </w:rPr>
        <w:t xml:space="preserve">respectfully requests </w:t>
      </w:r>
      <w:r w:rsidR="00CD219B">
        <w:rPr>
          <w:sz w:val="28"/>
          <w:szCs w:val="28"/>
        </w:rPr>
        <w:t>that this Court deny Defendant’s</w:t>
      </w:r>
      <w:r w:rsidR="000355A9" w:rsidRPr="007B13EA">
        <w:rPr>
          <w:sz w:val="28"/>
          <w:szCs w:val="28"/>
        </w:rPr>
        <w:t xml:space="preserve"> Motion for Summary Judgment</w:t>
      </w:r>
      <w:r w:rsidR="00CD219B">
        <w:rPr>
          <w:sz w:val="28"/>
          <w:szCs w:val="28"/>
        </w:rPr>
        <w:t xml:space="preserve">. </w:t>
      </w:r>
      <w:r w:rsidR="000355A9" w:rsidRPr="007B13EA">
        <w:rPr>
          <w:sz w:val="28"/>
          <w:szCs w:val="28"/>
        </w:rPr>
        <w:t xml:space="preserve"> </w:t>
      </w:r>
    </w:p>
    <w:p w14:paraId="4491C9E1" w14:textId="77777777" w:rsidR="00C44E57" w:rsidRDefault="00C44E57" w:rsidP="00562138">
      <w:pPr>
        <w:spacing w:line="480" w:lineRule="auto"/>
        <w:rPr>
          <w:sz w:val="28"/>
          <w:szCs w:val="28"/>
        </w:rPr>
      </w:pPr>
    </w:p>
    <w:p w14:paraId="3FAF3973" w14:textId="77777777" w:rsidR="008B2DDD" w:rsidRDefault="00C44E57" w:rsidP="008B2DDD">
      <w:pPr>
        <w:spacing w:line="480" w:lineRule="auto"/>
        <w:rPr>
          <w:sz w:val="28"/>
          <w:szCs w:val="28"/>
        </w:rPr>
      </w:pPr>
      <w:r>
        <w:rPr>
          <w:sz w:val="28"/>
          <w:szCs w:val="28"/>
        </w:rPr>
        <w:t xml:space="preserve">Respectfully submitted, </w:t>
      </w:r>
    </w:p>
    <w:p w14:paraId="087F2417" w14:textId="17829A9F" w:rsidR="002F59CE" w:rsidRDefault="008B2DDD" w:rsidP="002F75BB">
      <w:pPr>
        <w:rPr>
          <w:sz w:val="28"/>
          <w:szCs w:val="28"/>
        </w:rPr>
      </w:pPr>
      <w:r>
        <w:rPr>
          <w:sz w:val="28"/>
          <w:szCs w:val="28"/>
        </w:rPr>
        <w:t xml:space="preserve">Dated: </w:t>
      </w:r>
      <w:r w:rsidR="00B31E7D">
        <w:rPr>
          <w:rFonts w:ascii="Apple Chancery" w:hAnsi="Apple Chancery" w:cs="Apple Chancery"/>
          <w:sz w:val="28"/>
          <w:szCs w:val="28"/>
        </w:rPr>
        <w:t>April 10, 2012</w:t>
      </w:r>
      <w:r w:rsidR="00B31E7D">
        <w:rPr>
          <w:rFonts w:ascii="Apple Chancery" w:hAnsi="Apple Chancery" w:cs="Apple Chancery"/>
          <w:sz w:val="28"/>
          <w:szCs w:val="28"/>
        </w:rPr>
        <w:tab/>
      </w:r>
      <w:r w:rsidR="00B31E7D">
        <w:rPr>
          <w:rFonts w:ascii="Apple Chancery" w:hAnsi="Apple Chancery" w:cs="Apple Chancery"/>
          <w:sz w:val="28"/>
          <w:szCs w:val="28"/>
        </w:rPr>
        <w:tab/>
      </w:r>
      <w:r w:rsidR="00B31E7D">
        <w:rPr>
          <w:rFonts w:ascii="Apple Chancery" w:hAnsi="Apple Chancery" w:cs="Apple Chancery"/>
          <w:sz w:val="28"/>
          <w:szCs w:val="28"/>
        </w:rPr>
        <w:tab/>
      </w:r>
      <w:r w:rsidR="002F75BB">
        <w:rPr>
          <w:sz w:val="28"/>
          <w:szCs w:val="28"/>
        </w:rPr>
        <w:t>&lt;redacted&gt;&lt;/redacted&gt;</w:t>
      </w:r>
    </w:p>
    <w:p w14:paraId="4CCA483C" w14:textId="77777777" w:rsidR="002F59CE" w:rsidRDefault="002F59CE" w:rsidP="00B31E7D">
      <w:pPr>
        <w:rPr>
          <w:sz w:val="28"/>
          <w:szCs w:val="28"/>
        </w:rPr>
      </w:pPr>
    </w:p>
    <w:p w14:paraId="158880F5" w14:textId="7943D88D" w:rsidR="00B31E7D" w:rsidRPr="00562138" w:rsidRDefault="00B31E7D" w:rsidP="00A778CF">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sectPr w:rsidR="00B31E7D" w:rsidRPr="00562138" w:rsidSect="005A7EBD">
      <w:footerReference w:type="even" r:id="rId9"/>
      <w:footerReference w:type="default" r:id="rId10"/>
      <w:pgSz w:w="12240" w:h="15840"/>
      <w:pgMar w:top="1440" w:right="1800" w:bottom="1440" w:left="1800" w:header="720" w:footer="720" w:gutter="0"/>
      <w:pgNumType w:start="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C4070" w14:textId="77777777" w:rsidR="002B562B" w:rsidRDefault="002B562B" w:rsidP="008D4D94">
      <w:r>
        <w:separator/>
      </w:r>
    </w:p>
  </w:endnote>
  <w:endnote w:type="continuationSeparator" w:id="0">
    <w:p w14:paraId="63C7C653" w14:textId="77777777" w:rsidR="002B562B" w:rsidRDefault="002B562B" w:rsidP="008D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Apple Chancery">
    <w:panose1 w:val="03020702040506060504"/>
    <w:charset w:val="00"/>
    <w:family w:val="auto"/>
    <w:pitch w:val="variable"/>
    <w:sig w:usb0="80000067" w:usb1="00000003" w:usb2="00000000" w:usb3="00000000" w:csb0="000001F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A2733" w14:textId="77777777" w:rsidR="002B562B" w:rsidRDefault="002B562B" w:rsidP="005A7E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D07EF4" w14:textId="77777777" w:rsidR="002B562B" w:rsidRDefault="002B562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B7B8C" w14:textId="77777777" w:rsidR="002B562B" w:rsidRDefault="002B562B" w:rsidP="005A7E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3F48">
      <w:rPr>
        <w:rStyle w:val="PageNumber"/>
        <w:noProof/>
      </w:rPr>
      <w:t>0</w:t>
    </w:r>
    <w:r>
      <w:rPr>
        <w:rStyle w:val="PageNumber"/>
      </w:rPr>
      <w:fldChar w:fldCharType="end"/>
    </w:r>
  </w:p>
  <w:p w14:paraId="471510D8" w14:textId="585EC5EA" w:rsidR="002B562B" w:rsidRDefault="002B562B" w:rsidP="00075CB7">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849FC" w14:textId="77777777" w:rsidR="002B562B" w:rsidRDefault="002B562B" w:rsidP="008D4D94">
      <w:r>
        <w:separator/>
      </w:r>
    </w:p>
  </w:footnote>
  <w:footnote w:type="continuationSeparator" w:id="0">
    <w:p w14:paraId="68DDEE09" w14:textId="77777777" w:rsidR="002B562B" w:rsidRDefault="002B562B" w:rsidP="008D4D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5446AFA"/>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D94"/>
    <w:rsid w:val="00013FA8"/>
    <w:rsid w:val="00014C69"/>
    <w:rsid w:val="00016011"/>
    <w:rsid w:val="00016333"/>
    <w:rsid w:val="000171C7"/>
    <w:rsid w:val="00017336"/>
    <w:rsid w:val="00020041"/>
    <w:rsid w:val="00024A9F"/>
    <w:rsid w:val="00025BBD"/>
    <w:rsid w:val="00034DF9"/>
    <w:rsid w:val="000355A9"/>
    <w:rsid w:val="000427A5"/>
    <w:rsid w:val="00045AEB"/>
    <w:rsid w:val="000564D3"/>
    <w:rsid w:val="0006371C"/>
    <w:rsid w:val="000652FD"/>
    <w:rsid w:val="00071179"/>
    <w:rsid w:val="0007217E"/>
    <w:rsid w:val="00075CB7"/>
    <w:rsid w:val="00080CA4"/>
    <w:rsid w:val="00085CCB"/>
    <w:rsid w:val="0009001B"/>
    <w:rsid w:val="00090B83"/>
    <w:rsid w:val="00092777"/>
    <w:rsid w:val="00093C54"/>
    <w:rsid w:val="000A0EBA"/>
    <w:rsid w:val="000A59EE"/>
    <w:rsid w:val="000A5AFD"/>
    <w:rsid w:val="000A6F9E"/>
    <w:rsid w:val="000B1410"/>
    <w:rsid w:val="000B422D"/>
    <w:rsid w:val="000C0F44"/>
    <w:rsid w:val="000D338A"/>
    <w:rsid w:val="000E32F5"/>
    <w:rsid w:val="000F0A6E"/>
    <w:rsid w:val="000F5F5E"/>
    <w:rsid w:val="000F6586"/>
    <w:rsid w:val="00103960"/>
    <w:rsid w:val="00113B1D"/>
    <w:rsid w:val="00122BF8"/>
    <w:rsid w:val="00122E81"/>
    <w:rsid w:val="00124438"/>
    <w:rsid w:val="00124574"/>
    <w:rsid w:val="0013232F"/>
    <w:rsid w:val="00132850"/>
    <w:rsid w:val="00135487"/>
    <w:rsid w:val="0013564D"/>
    <w:rsid w:val="001372A5"/>
    <w:rsid w:val="001426CB"/>
    <w:rsid w:val="00151A1B"/>
    <w:rsid w:val="00152A1F"/>
    <w:rsid w:val="00157490"/>
    <w:rsid w:val="00161A20"/>
    <w:rsid w:val="001630F6"/>
    <w:rsid w:val="001714F1"/>
    <w:rsid w:val="00175A79"/>
    <w:rsid w:val="001760C0"/>
    <w:rsid w:val="0018146B"/>
    <w:rsid w:val="00182829"/>
    <w:rsid w:val="00190513"/>
    <w:rsid w:val="00192F6F"/>
    <w:rsid w:val="001949F2"/>
    <w:rsid w:val="001967B6"/>
    <w:rsid w:val="001A169A"/>
    <w:rsid w:val="001A1D38"/>
    <w:rsid w:val="001B2A99"/>
    <w:rsid w:val="001C266C"/>
    <w:rsid w:val="001C58C2"/>
    <w:rsid w:val="001C5B55"/>
    <w:rsid w:val="001C6004"/>
    <w:rsid w:val="001E00FA"/>
    <w:rsid w:val="001E2583"/>
    <w:rsid w:val="001E6CC2"/>
    <w:rsid w:val="001E6D64"/>
    <w:rsid w:val="001F280F"/>
    <w:rsid w:val="001F285A"/>
    <w:rsid w:val="001F579D"/>
    <w:rsid w:val="001F5E61"/>
    <w:rsid w:val="0020708E"/>
    <w:rsid w:val="00211802"/>
    <w:rsid w:val="00212587"/>
    <w:rsid w:val="002128E2"/>
    <w:rsid w:val="002139EB"/>
    <w:rsid w:val="00213B47"/>
    <w:rsid w:val="00217DFF"/>
    <w:rsid w:val="00223B82"/>
    <w:rsid w:val="00223FFC"/>
    <w:rsid w:val="00232128"/>
    <w:rsid w:val="0023220F"/>
    <w:rsid w:val="0023380F"/>
    <w:rsid w:val="002355D3"/>
    <w:rsid w:val="00237750"/>
    <w:rsid w:val="00251C9F"/>
    <w:rsid w:val="00254F24"/>
    <w:rsid w:val="002746B4"/>
    <w:rsid w:val="002906A3"/>
    <w:rsid w:val="00291C70"/>
    <w:rsid w:val="002A1F08"/>
    <w:rsid w:val="002A3874"/>
    <w:rsid w:val="002A6851"/>
    <w:rsid w:val="002B562B"/>
    <w:rsid w:val="002C064C"/>
    <w:rsid w:val="002C106E"/>
    <w:rsid w:val="002C56BF"/>
    <w:rsid w:val="002C6805"/>
    <w:rsid w:val="002D028A"/>
    <w:rsid w:val="002D1120"/>
    <w:rsid w:val="002D3253"/>
    <w:rsid w:val="002D59EF"/>
    <w:rsid w:val="002E06E8"/>
    <w:rsid w:val="002E3D97"/>
    <w:rsid w:val="002F1C6F"/>
    <w:rsid w:val="002F292B"/>
    <w:rsid w:val="002F2F64"/>
    <w:rsid w:val="002F4458"/>
    <w:rsid w:val="002F59CE"/>
    <w:rsid w:val="002F75BB"/>
    <w:rsid w:val="00300C59"/>
    <w:rsid w:val="003059B1"/>
    <w:rsid w:val="003060FA"/>
    <w:rsid w:val="0032093B"/>
    <w:rsid w:val="00326A10"/>
    <w:rsid w:val="00336EEF"/>
    <w:rsid w:val="00337557"/>
    <w:rsid w:val="003447BB"/>
    <w:rsid w:val="00355968"/>
    <w:rsid w:val="0035694E"/>
    <w:rsid w:val="00362891"/>
    <w:rsid w:val="0036500C"/>
    <w:rsid w:val="00373817"/>
    <w:rsid w:val="00374520"/>
    <w:rsid w:val="003803E5"/>
    <w:rsid w:val="00386EA8"/>
    <w:rsid w:val="0039243D"/>
    <w:rsid w:val="003969DA"/>
    <w:rsid w:val="003A13C9"/>
    <w:rsid w:val="003A737B"/>
    <w:rsid w:val="003C1A68"/>
    <w:rsid w:val="003C2E3D"/>
    <w:rsid w:val="003C401D"/>
    <w:rsid w:val="003C7300"/>
    <w:rsid w:val="003D22BC"/>
    <w:rsid w:val="003D312F"/>
    <w:rsid w:val="003D404C"/>
    <w:rsid w:val="003E0361"/>
    <w:rsid w:val="003E0D5C"/>
    <w:rsid w:val="003F6247"/>
    <w:rsid w:val="00402081"/>
    <w:rsid w:val="004022B4"/>
    <w:rsid w:val="00414283"/>
    <w:rsid w:val="004210B2"/>
    <w:rsid w:val="00423450"/>
    <w:rsid w:val="00431C15"/>
    <w:rsid w:val="00434CDA"/>
    <w:rsid w:val="00435BC5"/>
    <w:rsid w:val="00443CD5"/>
    <w:rsid w:val="00450C0F"/>
    <w:rsid w:val="00450E5A"/>
    <w:rsid w:val="00452462"/>
    <w:rsid w:val="0045318F"/>
    <w:rsid w:val="00460B8F"/>
    <w:rsid w:val="004622CA"/>
    <w:rsid w:val="004647FA"/>
    <w:rsid w:val="00471CA5"/>
    <w:rsid w:val="0048064F"/>
    <w:rsid w:val="0048637B"/>
    <w:rsid w:val="00491141"/>
    <w:rsid w:val="00492404"/>
    <w:rsid w:val="004A0251"/>
    <w:rsid w:val="004A30DE"/>
    <w:rsid w:val="004A4BB0"/>
    <w:rsid w:val="004A6262"/>
    <w:rsid w:val="004C5009"/>
    <w:rsid w:val="004D4179"/>
    <w:rsid w:val="004D4D97"/>
    <w:rsid w:val="004D5402"/>
    <w:rsid w:val="004E315D"/>
    <w:rsid w:val="004E67B2"/>
    <w:rsid w:val="00501E18"/>
    <w:rsid w:val="0050211B"/>
    <w:rsid w:val="00502200"/>
    <w:rsid w:val="00506830"/>
    <w:rsid w:val="00511D4B"/>
    <w:rsid w:val="00512A07"/>
    <w:rsid w:val="00514C69"/>
    <w:rsid w:val="00517DD7"/>
    <w:rsid w:val="00520597"/>
    <w:rsid w:val="00520B74"/>
    <w:rsid w:val="00522E5B"/>
    <w:rsid w:val="0052451F"/>
    <w:rsid w:val="00526DA3"/>
    <w:rsid w:val="0052711A"/>
    <w:rsid w:val="00532F56"/>
    <w:rsid w:val="0053537B"/>
    <w:rsid w:val="005374E6"/>
    <w:rsid w:val="005403F0"/>
    <w:rsid w:val="00542372"/>
    <w:rsid w:val="005425CD"/>
    <w:rsid w:val="00562138"/>
    <w:rsid w:val="0057231A"/>
    <w:rsid w:val="00572CA5"/>
    <w:rsid w:val="005777A1"/>
    <w:rsid w:val="00587AF8"/>
    <w:rsid w:val="005969E2"/>
    <w:rsid w:val="005A21A6"/>
    <w:rsid w:val="005A7EBD"/>
    <w:rsid w:val="005B1B1F"/>
    <w:rsid w:val="005B2B05"/>
    <w:rsid w:val="005B62E8"/>
    <w:rsid w:val="005C1508"/>
    <w:rsid w:val="005C458F"/>
    <w:rsid w:val="005C7BE8"/>
    <w:rsid w:val="005E1044"/>
    <w:rsid w:val="005E1A28"/>
    <w:rsid w:val="005E6E9F"/>
    <w:rsid w:val="005F1A6B"/>
    <w:rsid w:val="005F4165"/>
    <w:rsid w:val="005F4D8B"/>
    <w:rsid w:val="005F5A86"/>
    <w:rsid w:val="006068A9"/>
    <w:rsid w:val="00607139"/>
    <w:rsid w:val="00622ADE"/>
    <w:rsid w:val="00623CD1"/>
    <w:rsid w:val="00632B80"/>
    <w:rsid w:val="00635F03"/>
    <w:rsid w:val="0064202C"/>
    <w:rsid w:val="00644E6A"/>
    <w:rsid w:val="00646FB4"/>
    <w:rsid w:val="006532B4"/>
    <w:rsid w:val="006771D3"/>
    <w:rsid w:val="0068163E"/>
    <w:rsid w:val="00683EF0"/>
    <w:rsid w:val="00684397"/>
    <w:rsid w:val="00695E3F"/>
    <w:rsid w:val="00697201"/>
    <w:rsid w:val="00697EAC"/>
    <w:rsid w:val="006A1EFE"/>
    <w:rsid w:val="006A5066"/>
    <w:rsid w:val="006A7558"/>
    <w:rsid w:val="006B43D4"/>
    <w:rsid w:val="006B7819"/>
    <w:rsid w:val="006C40B0"/>
    <w:rsid w:val="006C42DF"/>
    <w:rsid w:val="006C61CE"/>
    <w:rsid w:val="006D1C28"/>
    <w:rsid w:val="006D4B88"/>
    <w:rsid w:val="006D6AA4"/>
    <w:rsid w:val="006D7AC1"/>
    <w:rsid w:val="006E0343"/>
    <w:rsid w:val="006E0C31"/>
    <w:rsid w:val="006E0F4F"/>
    <w:rsid w:val="006E3611"/>
    <w:rsid w:val="006E3F27"/>
    <w:rsid w:val="006E4F85"/>
    <w:rsid w:val="006E7F8F"/>
    <w:rsid w:val="006F2FCA"/>
    <w:rsid w:val="006F6138"/>
    <w:rsid w:val="006F6558"/>
    <w:rsid w:val="00701D4C"/>
    <w:rsid w:val="007026F7"/>
    <w:rsid w:val="00704D87"/>
    <w:rsid w:val="007144B4"/>
    <w:rsid w:val="007232FB"/>
    <w:rsid w:val="00743DBF"/>
    <w:rsid w:val="0074748C"/>
    <w:rsid w:val="0075147C"/>
    <w:rsid w:val="00756DF0"/>
    <w:rsid w:val="007644F6"/>
    <w:rsid w:val="007679AC"/>
    <w:rsid w:val="00774857"/>
    <w:rsid w:val="007764C2"/>
    <w:rsid w:val="007818BC"/>
    <w:rsid w:val="00783E2B"/>
    <w:rsid w:val="007958B8"/>
    <w:rsid w:val="0079608A"/>
    <w:rsid w:val="00796861"/>
    <w:rsid w:val="007A17DD"/>
    <w:rsid w:val="007B13EA"/>
    <w:rsid w:val="007B14A0"/>
    <w:rsid w:val="007B3CF8"/>
    <w:rsid w:val="007B4481"/>
    <w:rsid w:val="007B4F44"/>
    <w:rsid w:val="007C4229"/>
    <w:rsid w:val="007D0626"/>
    <w:rsid w:val="007D412D"/>
    <w:rsid w:val="007D6687"/>
    <w:rsid w:val="007D692C"/>
    <w:rsid w:val="007E0F7E"/>
    <w:rsid w:val="007E182F"/>
    <w:rsid w:val="007E3494"/>
    <w:rsid w:val="007E46B1"/>
    <w:rsid w:val="007E7684"/>
    <w:rsid w:val="007F3656"/>
    <w:rsid w:val="007F77F3"/>
    <w:rsid w:val="008147CE"/>
    <w:rsid w:val="0082245F"/>
    <w:rsid w:val="008434C2"/>
    <w:rsid w:val="00845ECB"/>
    <w:rsid w:val="00847C29"/>
    <w:rsid w:val="00850215"/>
    <w:rsid w:val="00851BB9"/>
    <w:rsid w:val="00854B06"/>
    <w:rsid w:val="00863B4E"/>
    <w:rsid w:val="00866421"/>
    <w:rsid w:val="008673AC"/>
    <w:rsid w:val="008763C1"/>
    <w:rsid w:val="00881EF0"/>
    <w:rsid w:val="008921CA"/>
    <w:rsid w:val="008A1F51"/>
    <w:rsid w:val="008A4121"/>
    <w:rsid w:val="008A53CD"/>
    <w:rsid w:val="008A56A8"/>
    <w:rsid w:val="008B0924"/>
    <w:rsid w:val="008B1F2C"/>
    <w:rsid w:val="008B2DDD"/>
    <w:rsid w:val="008B4B5F"/>
    <w:rsid w:val="008B71A5"/>
    <w:rsid w:val="008B7D8F"/>
    <w:rsid w:val="008C379B"/>
    <w:rsid w:val="008D2632"/>
    <w:rsid w:val="008D4D94"/>
    <w:rsid w:val="00900761"/>
    <w:rsid w:val="00904846"/>
    <w:rsid w:val="00905732"/>
    <w:rsid w:val="009201AD"/>
    <w:rsid w:val="009212D5"/>
    <w:rsid w:val="00922231"/>
    <w:rsid w:val="009415F5"/>
    <w:rsid w:val="00953EB7"/>
    <w:rsid w:val="00954A7D"/>
    <w:rsid w:val="00960D45"/>
    <w:rsid w:val="009633E6"/>
    <w:rsid w:val="0096350D"/>
    <w:rsid w:val="009652D4"/>
    <w:rsid w:val="009710DE"/>
    <w:rsid w:val="009748FC"/>
    <w:rsid w:val="00977F65"/>
    <w:rsid w:val="0098797C"/>
    <w:rsid w:val="0099047F"/>
    <w:rsid w:val="00995C28"/>
    <w:rsid w:val="00995ED6"/>
    <w:rsid w:val="0099671F"/>
    <w:rsid w:val="009A1444"/>
    <w:rsid w:val="009A2ACC"/>
    <w:rsid w:val="009A6BD0"/>
    <w:rsid w:val="009B5A8C"/>
    <w:rsid w:val="009B61B3"/>
    <w:rsid w:val="009C07A5"/>
    <w:rsid w:val="009C2DEE"/>
    <w:rsid w:val="009D27FB"/>
    <w:rsid w:val="009D31E0"/>
    <w:rsid w:val="009D456A"/>
    <w:rsid w:val="009D4CB5"/>
    <w:rsid w:val="009E2DD7"/>
    <w:rsid w:val="009E4F55"/>
    <w:rsid w:val="009E52D3"/>
    <w:rsid w:val="009F1844"/>
    <w:rsid w:val="009F287E"/>
    <w:rsid w:val="009F2FD7"/>
    <w:rsid w:val="009F61C1"/>
    <w:rsid w:val="00A03C2E"/>
    <w:rsid w:val="00A07293"/>
    <w:rsid w:val="00A10798"/>
    <w:rsid w:val="00A137B2"/>
    <w:rsid w:val="00A14F65"/>
    <w:rsid w:val="00A16EB1"/>
    <w:rsid w:val="00A17BD9"/>
    <w:rsid w:val="00A21FB5"/>
    <w:rsid w:val="00A27351"/>
    <w:rsid w:val="00A32097"/>
    <w:rsid w:val="00A3411A"/>
    <w:rsid w:val="00A4377F"/>
    <w:rsid w:val="00A43D8A"/>
    <w:rsid w:val="00A468BD"/>
    <w:rsid w:val="00A51FEC"/>
    <w:rsid w:val="00A57F1D"/>
    <w:rsid w:val="00A61D9D"/>
    <w:rsid w:val="00A64B92"/>
    <w:rsid w:val="00A65268"/>
    <w:rsid w:val="00A67404"/>
    <w:rsid w:val="00A7386F"/>
    <w:rsid w:val="00A778CF"/>
    <w:rsid w:val="00A827D9"/>
    <w:rsid w:val="00A82B95"/>
    <w:rsid w:val="00A863DF"/>
    <w:rsid w:val="00A975A8"/>
    <w:rsid w:val="00AA0422"/>
    <w:rsid w:val="00AA4578"/>
    <w:rsid w:val="00AA5B22"/>
    <w:rsid w:val="00AA69F0"/>
    <w:rsid w:val="00AB0E0C"/>
    <w:rsid w:val="00AB4C79"/>
    <w:rsid w:val="00AB77C1"/>
    <w:rsid w:val="00AC5AB7"/>
    <w:rsid w:val="00AD1543"/>
    <w:rsid w:val="00AD780F"/>
    <w:rsid w:val="00AE0B37"/>
    <w:rsid w:val="00AE0CC6"/>
    <w:rsid w:val="00AE2D7C"/>
    <w:rsid w:val="00AE5350"/>
    <w:rsid w:val="00AE743C"/>
    <w:rsid w:val="00AF04F6"/>
    <w:rsid w:val="00AF188C"/>
    <w:rsid w:val="00AF6E9A"/>
    <w:rsid w:val="00B007DC"/>
    <w:rsid w:val="00B041CC"/>
    <w:rsid w:val="00B04FCA"/>
    <w:rsid w:val="00B31E7D"/>
    <w:rsid w:val="00B34E5C"/>
    <w:rsid w:val="00B374A6"/>
    <w:rsid w:val="00B4363C"/>
    <w:rsid w:val="00B47B22"/>
    <w:rsid w:val="00B50DF7"/>
    <w:rsid w:val="00B54C85"/>
    <w:rsid w:val="00B55B12"/>
    <w:rsid w:val="00B57372"/>
    <w:rsid w:val="00B60D83"/>
    <w:rsid w:val="00B61D41"/>
    <w:rsid w:val="00B64200"/>
    <w:rsid w:val="00B71215"/>
    <w:rsid w:val="00B7315C"/>
    <w:rsid w:val="00B752D0"/>
    <w:rsid w:val="00B76BED"/>
    <w:rsid w:val="00B76ED0"/>
    <w:rsid w:val="00B776E1"/>
    <w:rsid w:val="00B8248A"/>
    <w:rsid w:val="00B90044"/>
    <w:rsid w:val="00B97AC0"/>
    <w:rsid w:val="00BA5EEF"/>
    <w:rsid w:val="00BC0032"/>
    <w:rsid w:val="00BC4AA1"/>
    <w:rsid w:val="00BC584E"/>
    <w:rsid w:val="00BC5B2A"/>
    <w:rsid w:val="00BD7637"/>
    <w:rsid w:val="00BE0BD5"/>
    <w:rsid w:val="00BE1B54"/>
    <w:rsid w:val="00BE3B4F"/>
    <w:rsid w:val="00BF1B92"/>
    <w:rsid w:val="00BF1C6F"/>
    <w:rsid w:val="00BF45BF"/>
    <w:rsid w:val="00BF708E"/>
    <w:rsid w:val="00C07BB3"/>
    <w:rsid w:val="00C13E08"/>
    <w:rsid w:val="00C17A08"/>
    <w:rsid w:val="00C2167F"/>
    <w:rsid w:val="00C216D5"/>
    <w:rsid w:val="00C23901"/>
    <w:rsid w:val="00C2421C"/>
    <w:rsid w:val="00C3681D"/>
    <w:rsid w:val="00C42543"/>
    <w:rsid w:val="00C44E57"/>
    <w:rsid w:val="00C4751F"/>
    <w:rsid w:val="00C47D37"/>
    <w:rsid w:val="00C538E1"/>
    <w:rsid w:val="00C57C9E"/>
    <w:rsid w:val="00C66269"/>
    <w:rsid w:val="00C675C2"/>
    <w:rsid w:val="00C80E9E"/>
    <w:rsid w:val="00C83E2F"/>
    <w:rsid w:val="00C94813"/>
    <w:rsid w:val="00CA3DB6"/>
    <w:rsid w:val="00CA7E5E"/>
    <w:rsid w:val="00CC5B94"/>
    <w:rsid w:val="00CD088D"/>
    <w:rsid w:val="00CD1AD7"/>
    <w:rsid w:val="00CD219B"/>
    <w:rsid w:val="00CE06DE"/>
    <w:rsid w:val="00CE1BA5"/>
    <w:rsid w:val="00CF5A1A"/>
    <w:rsid w:val="00CF79A1"/>
    <w:rsid w:val="00D001C9"/>
    <w:rsid w:val="00D02468"/>
    <w:rsid w:val="00D03E3C"/>
    <w:rsid w:val="00D03F45"/>
    <w:rsid w:val="00D0542A"/>
    <w:rsid w:val="00D073F0"/>
    <w:rsid w:val="00D11967"/>
    <w:rsid w:val="00D13F48"/>
    <w:rsid w:val="00D1583E"/>
    <w:rsid w:val="00D25B01"/>
    <w:rsid w:val="00D27E7A"/>
    <w:rsid w:val="00D34709"/>
    <w:rsid w:val="00D35D5C"/>
    <w:rsid w:val="00D37877"/>
    <w:rsid w:val="00D408F2"/>
    <w:rsid w:val="00D4190C"/>
    <w:rsid w:val="00D45CDF"/>
    <w:rsid w:val="00D5438A"/>
    <w:rsid w:val="00D55E93"/>
    <w:rsid w:val="00D645A2"/>
    <w:rsid w:val="00D65F8D"/>
    <w:rsid w:val="00D74D80"/>
    <w:rsid w:val="00D75E7D"/>
    <w:rsid w:val="00D83EF0"/>
    <w:rsid w:val="00D86180"/>
    <w:rsid w:val="00D86D52"/>
    <w:rsid w:val="00D92F09"/>
    <w:rsid w:val="00D97BEB"/>
    <w:rsid w:val="00DA0A08"/>
    <w:rsid w:val="00DA6CA6"/>
    <w:rsid w:val="00DB06A4"/>
    <w:rsid w:val="00DB0E7D"/>
    <w:rsid w:val="00DB2011"/>
    <w:rsid w:val="00DB2ADA"/>
    <w:rsid w:val="00DB5F94"/>
    <w:rsid w:val="00DB7A9F"/>
    <w:rsid w:val="00DC249D"/>
    <w:rsid w:val="00DC29B4"/>
    <w:rsid w:val="00DC40AE"/>
    <w:rsid w:val="00DC4826"/>
    <w:rsid w:val="00DC54E8"/>
    <w:rsid w:val="00DD7D69"/>
    <w:rsid w:val="00DE015C"/>
    <w:rsid w:val="00DE3629"/>
    <w:rsid w:val="00DE7DCB"/>
    <w:rsid w:val="00DF2511"/>
    <w:rsid w:val="00DF731A"/>
    <w:rsid w:val="00E01C30"/>
    <w:rsid w:val="00E2204D"/>
    <w:rsid w:val="00E30CA7"/>
    <w:rsid w:val="00E3252C"/>
    <w:rsid w:val="00E376CB"/>
    <w:rsid w:val="00E40611"/>
    <w:rsid w:val="00E41E03"/>
    <w:rsid w:val="00E41FD2"/>
    <w:rsid w:val="00E460CF"/>
    <w:rsid w:val="00E46C60"/>
    <w:rsid w:val="00E5041E"/>
    <w:rsid w:val="00E52542"/>
    <w:rsid w:val="00E53AB2"/>
    <w:rsid w:val="00E5558E"/>
    <w:rsid w:val="00E55CCD"/>
    <w:rsid w:val="00E63456"/>
    <w:rsid w:val="00E65AF3"/>
    <w:rsid w:val="00E7120A"/>
    <w:rsid w:val="00E72084"/>
    <w:rsid w:val="00E82055"/>
    <w:rsid w:val="00E85D5C"/>
    <w:rsid w:val="00E86507"/>
    <w:rsid w:val="00E87D0F"/>
    <w:rsid w:val="00E928AC"/>
    <w:rsid w:val="00E94D90"/>
    <w:rsid w:val="00E95D6C"/>
    <w:rsid w:val="00EA036E"/>
    <w:rsid w:val="00EA0E2E"/>
    <w:rsid w:val="00EA46D3"/>
    <w:rsid w:val="00EA519B"/>
    <w:rsid w:val="00EA689C"/>
    <w:rsid w:val="00EB4073"/>
    <w:rsid w:val="00EC2F17"/>
    <w:rsid w:val="00EC4585"/>
    <w:rsid w:val="00ED0BB1"/>
    <w:rsid w:val="00ED11FB"/>
    <w:rsid w:val="00ED6CBC"/>
    <w:rsid w:val="00ED7669"/>
    <w:rsid w:val="00ED7D64"/>
    <w:rsid w:val="00ED7D98"/>
    <w:rsid w:val="00EE5A5E"/>
    <w:rsid w:val="00EF1D4C"/>
    <w:rsid w:val="00EF7A8C"/>
    <w:rsid w:val="00F05585"/>
    <w:rsid w:val="00F063E0"/>
    <w:rsid w:val="00F110BA"/>
    <w:rsid w:val="00F125E7"/>
    <w:rsid w:val="00F14D70"/>
    <w:rsid w:val="00F33783"/>
    <w:rsid w:val="00F373B9"/>
    <w:rsid w:val="00F41962"/>
    <w:rsid w:val="00F41BA3"/>
    <w:rsid w:val="00F44200"/>
    <w:rsid w:val="00F45F69"/>
    <w:rsid w:val="00F66167"/>
    <w:rsid w:val="00F7057A"/>
    <w:rsid w:val="00F72BE5"/>
    <w:rsid w:val="00F72CD2"/>
    <w:rsid w:val="00F84092"/>
    <w:rsid w:val="00F84B04"/>
    <w:rsid w:val="00F8542F"/>
    <w:rsid w:val="00F94821"/>
    <w:rsid w:val="00F94980"/>
    <w:rsid w:val="00F96C9C"/>
    <w:rsid w:val="00FA08AC"/>
    <w:rsid w:val="00FB4AC5"/>
    <w:rsid w:val="00FB5A32"/>
    <w:rsid w:val="00FB5BD4"/>
    <w:rsid w:val="00FB63D0"/>
    <w:rsid w:val="00FB646E"/>
    <w:rsid w:val="00FC25A6"/>
    <w:rsid w:val="00FC2E85"/>
    <w:rsid w:val="00FD2CC1"/>
    <w:rsid w:val="00FD5A67"/>
    <w:rsid w:val="00FE02E2"/>
    <w:rsid w:val="00FF19AB"/>
    <w:rsid w:val="00FF2EB9"/>
    <w:rsid w:val="00FF30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6ACA6EC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8D4D94"/>
    <w:pPr>
      <w:keepNext/>
      <w:numPr>
        <w:numId w:val="1"/>
      </w:numPr>
      <w:contextualSpacing/>
      <w:outlineLvl w:val="0"/>
    </w:pPr>
    <w:rPr>
      <w:rFonts w:ascii="Verdana" w:hAnsi="Verdana"/>
    </w:rPr>
  </w:style>
  <w:style w:type="paragraph" w:styleId="NoteLevel2">
    <w:name w:val="Note Level 2"/>
    <w:basedOn w:val="Normal"/>
    <w:uiPriority w:val="99"/>
    <w:unhideWhenUsed/>
    <w:rsid w:val="008D4D94"/>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8D4D94"/>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8D4D94"/>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8D4D94"/>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8D4D94"/>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8D4D94"/>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8D4D94"/>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8D4D94"/>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8D4D94"/>
    <w:pPr>
      <w:tabs>
        <w:tab w:val="center" w:pos="4320"/>
        <w:tab w:val="right" w:pos="8640"/>
      </w:tabs>
    </w:pPr>
  </w:style>
  <w:style w:type="character" w:customStyle="1" w:styleId="HeaderChar">
    <w:name w:val="Header Char"/>
    <w:basedOn w:val="DefaultParagraphFont"/>
    <w:link w:val="Header"/>
    <w:uiPriority w:val="99"/>
    <w:rsid w:val="008D4D94"/>
    <w:rPr>
      <w:sz w:val="24"/>
      <w:szCs w:val="24"/>
      <w:lang w:eastAsia="en-US"/>
    </w:rPr>
  </w:style>
  <w:style w:type="paragraph" w:styleId="Footer">
    <w:name w:val="footer"/>
    <w:basedOn w:val="Normal"/>
    <w:link w:val="FooterChar"/>
    <w:uiPriority w:val="99"/>
    <w:unhideWhenUsed/>
    <w:rsid w:val="008D4D94"/>
    <w:pPr>
      <w:tabs>
        <w:tab w:val="center" w:pos="4320"/>
        <w:tab w:val="right" w:pos="8640"/>
      </w:tabs>
    </w:pPr>
  </w:style>
  <w:style w:type="character" w:customStyle="1" w:styleId="FooterChar">
    <w:name w:val="Footer Char"/>
    <w:basedOn w:val="DefaultParagraphFont"/>
    <w:link w:val="Footer"/>
    <w:uiPriority w:val="99"/>
    <w:rsid w:val="008D4D94"/>
    <w:rPr>
      <w:sz w:val="24"/>
      <w:szCs w:val="24"/>
      <w:lang w:eastAsia="en-US"/>
    </w:rPr>
  </w:style>
  <w:style w:type="character" w:styleId="PageNumber">
    <w:name w:val="page number"/>
    <w:basedOn w:val="DefaultParagraphFont"/>
    <w:uiPriority w:val="99"/>
    <w:semiHidden/>
    <w:unhideWhenUsed/>
    <w:rsid w:val="008D4D94"/>
  </w:style>
  <w:style w:type="character" w:styleId="Emphasis">
    <w:name w:val="Emphasis"/>
    <w:basedOn w:val="DefaultParagraphFont"/>
    <w:uiPriority w:val="20"/>
    <w:qFormat/>
    <w:rsid w:val="005E1044"/>
    <w:rPr>
      <w:i/>
      <w:iCs/>
    </w:rPr>
  </w:style>
  <w:style w:type="character" w:styleId="Hyperlink">
    <w:name w:val="Hyperlink"/>
    <w:basedOn w:val="DefaultParagraphFont"/>
    <w:uiPriority w:val="99"/>
    <w:semiHidden/>
    <w:unhideWhenUsed/>
    <w:rsid w:val="00A32097"/>
    <w:rPr>
      <w:color w:val="0000FF"/>
      <w:u w:val="single"/>
    </w:rPr>
  </w:style>
  <w:style w:type="character" w:customStyle="1" w:styleId="cosearchterm">
    <w:name w:val="co_searchterm"/>
    <w:basedOn w:val="DefaultParagraphFont"/>
    <w:rsid w:val="009652D4"/>
  </w:style>
  <w:style w:type="character" w:customStyle="1" w:styleId="costarpage">
    <w:name w:val="co_starpage"/>
    <w:basedOn w:val="DefaultParagraphFont"/>
    <w:rsid w:val="009652D4"/>
  </w:style>
  <w:style w:type="character" w:customStyle="1" w:styleId="cohl">
    <w:name w:val="co_hl"/>
    <w:basedOn w:val="DefaultParagraphFont"/>
    <w:rsid w:val="009633E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8D4D94"/>
    <w:pPr>
      <w:keepNext/>
      <w:numPr>
        <w:numId w:val="1"/>
      </w:numPr>
      <w:contextualSpacing/>
      <w:outlineLvl w:val="0"/>
    </w:pPr>
    <w:rPr>
      <w:rFonts w:ascii="Verdana" w:hAnsi="Verdana"/>
    </w:rPr>
  </w:style>
  <w:style w:type="paragraph" w:styleId="NoteLevel2">
    <w:name w:val="Note Level 2"/>
    <w:basedOn w:val="Normal"/>
    <w:uiPriority w:val="99"/>
    <w:unhideWhenUsed/>
    <w:rsid w:val="008D4D94"/>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8D4D94"/>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8D4D94"/>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8D4D94"/>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8D4D94"/>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8D4D94"/>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8D4D94"/>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8D4D94"/>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8D4D94"/>
    <w:pPr>
      <w:tabs>
        <w:tab w:val="center" w:pos="4320"/>
        <w:tab w:val="right" w:pos="8640"/>
      </w:tabs>
    </w:pPr>
  </w:style>
  <w:style w:type="character" w:customStyle="1" w:styleId="HeaderChar">
    <w:name w:val="Header Char"/>
    <w:basedOn w:val="DefaultParagraphFont"/>
    <w:link w:val="Header"/>
    <w:uiPriority w:val="99"/>
    <w:rsid w:val="008D4D94"/>
    <w:rPr>
      <w:sz w:val="24"/>
      <w:szCs w:val="24"/>
      <w:lang w:eastAsia="en-US"/>
    </w:rPr>
  </w:style>
  <w:style w:type="paragraph" w:styleId="Footer">
    <w:name w:val="footer"/>
    <w:basedOn w:val="Normal"/>
    <w:link w:val="FooterChar"/>
    <w:uiPriority w:val="99"/>
    <w:unhideWhenUsed/>
    <w:rsid w:val="008D4D94"/>
    <w:pPr>
      <w:tabs>
        <w:tab w:val="center" w:pos="4320"/>
        <w:tab w:val="right" w:pos="8640"/>
      </w:tabs>
    </w:pPr>
  </w:style>
  <w:style w:type="character" w:customStyle="1" w:styleId="FooterChar">
    <w:name w:val="Footer Char"/>
    <w:basedOn w:val="DefaultParagraphFont"/>
    <w:link w:val="Footer"/>
    <w:uiPriority w:val="99"/>
    <w:rsid w:val="008D4D94"/>
    <w:rPr>
      <w:sz w:val="24"/>
      <w:szCs w:val="24"/>
      <w:lang w:eastAsia="en-US"/>
    </w:rPr>
  </w:style>
  <w:style w:type="character" w:styleId="PageNumber">
    <w:name w:val="page number"/>
    <w:basedOn w:val="DefaultParagraphFont"/>
    <w:uiPriority w:val="99"/>
    <w:semiHidden/>
    <w:unhideWhenUsed/>
    <w:rsid w:val="008D4D94"/>
  </w:style>
  <w:style w:type="character" w:styleId="Emphasis">
    <w:name w:val="Emphasis"/>
    <w:basedOn w:val="DefaultParagraphFont"/>
    <w:uiPriority w:val="20"/>
    <w:qFormat/>
    <w:rsid w:val="005E1044"/>
    <w:rPr>
      <w:i/>
      <w:iCs/>
    </w:rPr>
  </w:style>
  <w:style w:type="character" w:styleId="Hyperlink">
    <w:name w:val="Hyperlink"/>
    <w:basedOn w:val="DefaultParagraphFont"/>
    <w:uiPriority w:val="99"/>
    <w:semiHidden/>
    <w:unhideWhenUsed/>
    <w:rsid w:val="00A32097"/>
    <w:rPr>
      <w:color w:val="0000FF"/>
      <w:u w:val="single"/>
    </w:rPr>
  </w:style>
  <w:style w:type="character" w:customStyle="1" w:styleId="cosearchterm">
    <w:name w:val="co_searchterm"/>
    <w:basedOn w:val="DefaultParagraphFont"/>
    <w:rsid w:val="009652D4"/>
  </w:style>
  <w:style w:type="character" w:customStyle="1" w:styleId="costarpage">
    <w:name w:val="co_starpage"/>
    <w:basedOn w:val="DefaultParagraphFont"/>
    <w:rsid w:val="009652D4"/>
  </w:style>
  <w:style w:type="character" w:customStyle="1" w:styleId="cohl">
    <w:name w:val="co_hl"/>
    <w:basedOn w:val="DefaultParagraphFont"/>
    <w:rsid w:val="00963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1212">
      <w:bodyDiv w:val="1"/>
      <w:marLeft w:val="0"/>
      <w:marRight w:val="0"/>
      <w:marTop w:val="0"/>
      <w:marBottom w:val="0"/>
      <w:divBdr>
        <w:top w:val="none" w:sz="0" w:space="0" w:color="auto"/>
        <w:left w:val="none" w:sz="0" w:space="0" w:color="auto"/>
        <w:bottom w:val="none" w:sz="0" w:space="0" w:color="auto"/>
        <w:right w:val="none" w:sz="0" w:space="0" w:color="auto"/>
      </w:divBdr>
      <w:divsChild>
        <w:div w:id="708575719">
          <w:marLeft w:val="0"/>
          <w:marRight w:val="0"/>
          <w:marTop w:val="0"/>
          <w:marBottom w:val="0"/>
          <w:divBdr>
            <w:top w:val="none" w:sz="0" w:space="0" w:color="auto"/>
            <w:left w:val="none" w:sz="0" w:space="0" w:color="auto"/>
            <w:bottom w:val="none" w:sz="0" w:space="0" w:color="auto"/>
            <w:right w:val="none" w:sz="0" w:space="0" w:color="auto"/>
          </w:divBdr>
          <w:divsChild>
            <w:div w:id="158953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4126">
      <w:bodyDiv w:val="1"/>
      <w:marLeft w:val="0"/>
      <w:marRight w:val="0"/>
      <w:marTop w:val="0"/>
      <w:marBottom w:val="0"/>
      <w:divBdr>
        <w:top w:val="none" w:sz="0" w:space="0" w:color="auto"/>
        <w:left w:val="none" w:sz="0" w:space="0" w:color="auto"/>
        <w:bottom w:val="none" w:sz="0" w:space="0" w:color="auto"/>
        <w:right w:val="none" w:sz="0" w:space="0" w:color="auto"/>
      </w:divBdr>
      <w:divsChild>
        <w:div w:id="1311523111">
          <w:marLeft w:val="0"/>
          <w:marRight w:val="0"/>
          <w:marTop w:val="0"/>
          <w:marBottom w:val="0"/>
          <w:divBdr>
            <w:top w:val="none" w:sz="0" w:space="0" w:color="auto"/>
            <w:left w:val="none" w:sz="0" w:space="0" w:color="auto"/>
            <w:bottom w:val="none" w:sz="0" w:space="0" w:color="auto"/>
            <w:right w:val="none" w:sz="0" w:space="0" w:color="auto"/>
          </w:divBdr>
          <w:divsChild>
            <w:div w:id="16491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1590">
      <w:bodyDiv w:val="1"/>
      <w:marLeft w:val="0"/>
      <w:marRight w:val="0"/>
      <w:marTop w:val="0"/>
      <w:marBottom w:val="0"/>
      <w:divBdr>
        <w:top w:val="none" w:sz="0" w:space="0" w:color="auto"/>
        <w:left w:val="none" w:sz="0" w:space="0" w:color="auto"/>
        <w:bottom w:val="none" w:sz="0" w:space="0" w:color="auto"/>
        <w:right w:val="none" w:sz="0" w:space="0" w:color="auto"/>
      </w:divBdr>
      <w:divsChild>
        <w:div w:id="1614821176">
          <w:marLeft w:val="0"/>
          <w:marRight w:val="0"/>
          <w:marTop w:val="0"/>
          <w:marBottom w:val="0"/>
          <w:divBdr>
            <w:top w:val="none" w:sz="0" w:space="0" w:color="auto"/>
            <w:left w:val="none" w:sz="0" w:space="0" w:color="auto"/>
            <w:bottom w:val="none" w:sz="0" w:space="0" w:color="auto"/>
            <w:right w:val="none" w:sz="0" w:space="0" w:color="auto"/>
          </w:divBdr>
          <w:divsChild>
            <w:div w:id="169642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079454">
      <w:bodyDiv w:val="1"/>
      <w:marLeft w:val="0"/>
      <w:marRight w:val="0"/>
      <w:marTop w:val="0"/>
      <w:marBottom w:val="0"/>
      <w:divBdr>
        <w:top w:val="none" w:sz="0" w:space="0" w:color="auto"/>
        <w:left w:val="none" w:sz="0" w:space="0" w:color="auto"/>
        <w:bottom w:val="none" w:sz="0" w:space="0" w:color="auto"/>
        <w:right w:val="none" w:sz="0" w:space="0" w:color="auto"/>
      </w:divBdr>
      <w:divsChild>
        <w:div w:id="1690788157">
          <w:marLeft w:val="0"/>
          <w:marRight w:val="0"/>
          <w:marTop w:val="0"/>
          <w:marBottom w:val="0"/>
          <w:divBdr>
            <w:top w:val="none" w:sz="0" w:space="0" w:color="auto"/>
            <w:left w:val="none" w:sz="0" w:space="0" w:color="auto"/>
            <w:bottom w:val="none" w:sz="0" w:space="0" w:color="auto"/>
            <w:right w:val="none" w:sz="0" w:space="0" w:color="auto"/>
          </w:divBdr>
          <w:divsChild>
            <w:div w:id="1985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854366">
      <w:bodyDiv w:val="1"/>
      <w:marLeft w:val="0"/>
      <w:marRight w:val="0"/>
      <w:marTop w:val="0"/>
      <w:marBottom w:val="0"/>
      <w:divBdr>
        <w:top w:val="none" w:sz="0" w:space="0" w:color="auto"/>
        <w:left w:val="none" w:sz="0" w:space="0" w:color="auto"/>
        <w:bottom w:val="none" w:sz="0" w:space="0" w:color="auto"/>
        <w:right w:val="none" w:sz="0" w:space="0" w:color="auto"/>
      </w:divBdr>
      <w:divsChild>
        <w:div w:id="791441503">
          <w:marLeft w:val="0"/>
          <w:marRight w:val="0"/>
          <w:marTop w:val="0"/>
          <w:marBottom w:val="0"/>
          <w:divBdr>
            <w:top w:val="none" w:sz="0" w:space="0" w:color="auto"/>
            <w:left w:val="none" w:sz="0" w:space="0" w:color="auto"/>
            <w:bottom w:val="none" w:sz="0" w:space="0" w:color="auto"/>
            <w:right w:val="none" w:sz="0" w:space="0" w:color="auto"/>
          </w:divBdr>
          <w:divsChild>
            <w:div w:id="194919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92330">
      <w:bodyDiv w:val="1"/>
      <w:marLeft w:val="0"/>
      <w:marRight w:val="0"/>
      <w:marTop w:val="0"/>
      <w:marBottom w:val="0"/>
      <w:divBdr>
        <w:top w:val="none" w:sz="0" w:space="0" w:color="auto"/>
        <w:left w:val="none" w:sz="0" w:space="0" w:color="auto"/>
        <w:bottom w:val="none" w:sz="0" w:space="0" w:color="auto"/>
        <w:right w:val="none" w:sz="0" w:space="0" w:color="auto"/>
      </w:divBdr>
      <w:divsChild>
        <w:div w:id="1426224554">
          <w:marLeft w:val="0"/>
          <w:marRight w:val="0"/>
          <w:marTop w:val="0"/>
          <w:marBottom w:val="0"/>
          <w:divBdr>
            <w:top w:val="none" w:sz="0" w:space="0" w:color="auto"/>
            <w:left w:val="none" w:sz="0" w:space="0" w:color="auto"/>
            <w:bottom w:val="none" w:sz="0" w:space="0" w:color="auto"/>
            <w:right w:val="none" w:sz="0" w:space="0" w:color="auto"/>
          </w:divBdr>
          <w:divsChild>
            <w:div w:id="198727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826651">
      <w:bodyDiv w:val="1"/>
      <w:marLeft w:val="0"/>
      <w:marRight w:val="0"/>
      <w:marTop w:val="0"/>
      <w:marBottom w:val="0"/>
      <w:divBdr>
        <w:top w:val="none" w:sz="0" w:space="0" w:color="auto"/>
        <w:left w:val="none" w:sz="0" w:space="0" w:color="auto"/>
        <w:bottom w:val="none" w:sz="0" w:space="0" w:color="auto"/>
        <w:right w:val="none" w:sz="0" w:space="0" w:color="auto"/>
      </w:divBdr>
      <w:divsChild>
        <w:div w:id="343896610">
          <w:marLeft w:val="0"/>
          <w:marRight w:val="0"/>
          <w:marTop w:val="0"/>
          <w:marBottom w:val="0"/>
          <w:divBdr>
            <w:top w:val="none" w:sz="0" w:space="0" w:color="auto"/>
            <w:left w:val="none" w:sz="0" w:space="0" w:color="auto"/>
            <w:bottom w:val="none" w:sz="0" w:space="0" w:color="auto"/>
            <w:right w:val="none" w:sz="0" w:space="0" w:color="auto"/>
          </w:divBdr>
          <w:divsChild>
            <w:div w:id="1202128485">
              <w:marLeft w:val="0"/>
              <w:marRight w:val="0"/>
              <w:marTop w:val="0"/>
              <w:marBottom w:val="0"/>
              <w:divBdr>
                <w:top w:val="none" w:sz="0" w:space="0" w:color="auto"/>
                <w:left w:val="none" w:sz="0" w:space="0" w:color="auto"/>
                <w:bottom w:val="none" w:sz="0" w:space="0" w:color="auto"/>
                <w:right w:val="none" w:sz="0" w:space="0" w:color="auto"/>
              </w:divBdr>
            </w:div>
            <w:div w:id="731930311">
              <w:marLeft w:val="0"/>
              <w:marRight w:val="0"/>
              <w:marTop w:val="0"/>
              <w:marBottom w:val="0"/>
              <w:divBdr>
                <w:top w:val="none" w:sz="0" w:space="0" w:color="auto"/>
                <w:left w:val="none" w:sz="0" w:space="0" w:color="auto"/>
                <w:bottom w:val="none" w:sz="0" w:space="0" w:color="auto"/>
                <w:right w:val="none" w:sz="0" w:space="0" w:color="auto"/>
              </w:divBdr>
              <w:divsChild>
                <w:div w:id="1505701705">
                  <w:marLeft w:val="0"/>
                  <w:marRight w:val="0"/>
                  <w:marTop w:val="0"/>
                  <w:marBottom w:val="0"/>
                  <w:divBdr>
                    <w:top w:val="none" w:sz="0" w:space="0" w:color="auto"/>
                    <w:left w:val="none" w:sz="0" w:space="0" w:color="auto"/>
                    <w:bottom w:val="none" w:sz="0" w:space="0" w:color="auto"/>
                    <w:right w:val="none" w:sz="0" w:space="0" w:color="auto"/>
                  </w:divBdr>
                </w:div>
              </w:divsChild>
            </w:div>
            <w:div w:id="755590495">
              <w:marLeft w:val="0"/>
              <w:marRight w:val="0"/>
              <w:marTop w:val="0"/>
              <w:marBottom w:val="0"/>
              <w:divBdr>
                <w:top w:val="none" w:sz="0" w:space="0" w:color="auto"/>
                <w:left w:val="none" w:sz="0" w:space="0" w:color="auto"/>
                <w:bottom w:val="none" w:sz="0" w:space="0" w:color="auto"/>
                <w:right w:val="none" w:sz="0" w:space="0" w:color="auto"/>
              </w:divBdr>
            </w:div>
            <w:div w:id="56808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720354">
      <w:bodyDiv w:val="1"/>
      <w:marLeft w:val="0"/>
      <w:marRight w:val="0"/>
      <w:marTop w:val="0"/>
      <w:marBottom w:val="0"/>
      <w:divBdr>
        <w:top w:val="none" w:sz="0" w:space="0" w:color="auto"/>
        <w:left w:val="none" w:sz="0" w:space="0" w:color="auto"/>
        <w:bottom w:val="none" w:sz="0" w:space="0" w:color="auto"/>
        <w:right w:val="none" w:sz="0" w:space="0" w:color="auto"/>
      </w:divBdr>
      <w:divsChild>
        <w:div w:id="1362709230">
          <w:marLeft w:val="0"/>
          <w:marRight w:val="0"/>
          <w:marTop w:val="0"/>
          <w:marBottom w:val="0"/>
          <w:divBdr>
            <w:top w:val="none" w:sz="0" w:space="0" w:color="auto"/>
            <w:left w:val="none" w:sz="0" w:space="0" w:color="auto"/>
            <w:bottom w:val="none" w:sz="0" w:space="0" w:color="auto"/>
            <w:right w:val="none" w:sz="0" w:space="0" w:color="auto"/>
          </w:divBdr>
          <w:divsChild>
            <w:div w:id="198889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38454">
      <w:bodyDiv w:val="1"/>
      <w:marLeft w:val="0"/>
      <w:marRight w:val="0"/>
      <w:marTop w:val="0"/>
      <w:marBottom w:val="0"/>
      <w:divBdr>
        <w:top w:val="none" w:sz="0" w:space="0" w:color="auto"/>
        <w:left w:val="none" w:sz="0" w:space="0" w:color="auto"/>
        <w:bottom w:val="none" w:sz="0" w:space="0" w:color="auto"/>
        <w:right w:val="none" w:sz="0" w:space="0" w:color="auto"/>
      </w:divBdr>
    </w:div>
    <w:div w:id="694233544">
      <w:bodyDiv w:val="1"/>
      <w:marLeft w:val="0"/>
      <w:marRight w:val="0"/>
      <w:marTop w:val="0"/>
      <w:marBottom w:val="0"/>
      <w:divBdr>
        <w:top w:val="none" w:sz="0" w:space="0" w:color="auto"/>
        <w:left w:val="none" w:sz="0" w:space="0" w:color="auto"/>
        <w:bottom w:val="none" w:sz="0" w:space="0" w:color="auto"/>
        <w:right w:val="none" w:sz="0" w:space="0" w:color="auto"/>
      </w:divBdr>
      <w:divsChild>
        <w:div w:id="54161904">
          <w:marLeft w:val="0"/>
          <w:marRight w:val="0"/>
          <w:marTop w:val="0"/>
          <w:marBottom w:val="0"/>
          <w:divBdr>
            <w:top w:val="none" w:sz="0" w:space="0" w:color="auto"/>
            <w:left w:val="none" w:sz="0" w:space="0" w:color="auto"/>
            <w:bottom w:val="none" w:sz="0" w:space="0" w:color="auto"/>
            <w:right w:val="none" w:sz="0" w:space="0" w:color="auto"/>
          </w:divBdr>
          <w:divsChild>
            <w:div w:id="583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48701">
      <w:bodyDiv w:val="1"/>
      <w:marLeft w:val="0"/>
      <w:marRight w:val="0"/>
      <w:marTop w:val="0"/>
      <w:marBottom w:val="0"/>
      <w:divBdr>
        <w:top w:val="none" w:sz="0" w:space="0" w:color="auto"/>
        <w:left w:val="none" w:sz="0" w:space="0" w:color="auto"/>
        <w:bottom w:val="none" w:sz="0" w:space="0" w:color="auto"/>
        <w:right w:val="none" w:sz="0" w:space="0" w:color="auto"/>
      </w:divBdr>
      <w:divsChild>
        <w:div w:id="1273325136">
          <w:marLeft w:val="0"/>
          <w:marRight w:val="0"/>
          <w:marTop w:val="0"/>
          <w:marBottom w:val="0"/>
          <w:divBdr>
            <w:top w:val="none" w:sz="0" w:space="0" w:color="auto"/>
            <w:left w:val="none" w:sz="0" w:space="0" w:color="auto"/>
            <w:bottom w:val="none" w:sz="0" w:space="0" w:color="auto"/>
            <w:right w:val="none" w:sz="0" w:space="0" w:color="auto"/>
          </w:divBdr>
          <w:divsChild>
            <w:div w:id="129151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90367">
      <w:bodyDiv w:val="1"/>
      <w:marLeft w:val="0"/>
      <w:marRight w:val="0"/>
      <w:marTop w:val="0"/>
      <w:marBottom w:val="0"/>
      <w:divBdr>
        <w:top w:val="none" w:sz="0" w:space="0" w:color="auto"/>
        <w:left w:val="none" w:sz="0" w:space="0" w:color="auto"/>
        <w:bottom w:val="none" w:sz="0" w:space="0" w:color="auto"/>
        <w:right w:val="none" w:sz="0" w:space="0" w:color="auto"/>
      </w:divBdr>
      <w:divsChild>
        <w:div w:id="743647446">
          <w:marLeft w:val="0"/>
          <w:marRight w:val="0"/>
          <w:marTop w:val="0"/>
          <w:marBottom w:val="0"/>
          <w:divBdr>
            <w:top w:val="none" w:sz="0" w:space="0" w:color="auto"/>
            <w:left w:val="none" w:sz="0" w:space="0" w:color="auto"/>
            <w:bottom w:val="none" w:sz="0" w:space="0" w:color="auto"/>
            <w:right w:val="none" w:sz="0" w:space="0" w:color="auto"/>
          </w:divBdr>
          <w:divsChild>
            <w:div w:id="21440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28209">
      <w:bodyDiv w:val="1"/>
      <w:marLeft w:val="0"/>
      <w:marRight w:val="0"/>
      <w:marTop w:val="0"/>
      <w:marBottom w:val="0"/>
      <w:divBdr>
        <w:top w:val="none" w:sz="0" w:space="0" w:color="auto"/>
        <w:left w:val="none" w:sz="0" w:space="0" w:color="auto"/>
        <w:bottom w:val="none" w:sz="0" w:space="0" w:color="auto"/>
        <w:right w:val="none" w:sz="0" w:space="0" w:color="auto"/>
      </w:divBdr>
      <w:divsChild>
        <w:div w:id="344357561">
          <w:marLeft w:val="0"/>
          <w:marRight w:val="0"/>
          <w:marTop w:val="0"/>
          <w:marBottom w:val="0"/>
          <w:divBdr>
            <w:top w:val="none" w:sz="0" w:space="0" w:color="auto"/>
            <w:left w:val="none" w:sz="0" w:space="0" w:color="auto"/>
            <w:bottom w:val="none" w:sz="0" w:space="0" w:color="auto"/>
            <w:right w:val="none" w:sz="0" w:space="0" w:color="auto"/>
          </w:divBdr>
          <w:divsChild>
            <w:div w:id="114631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21349">
      <w:bodyDiv w:val="1"/>
      <w:marLeft w:val="0"/>
      <w:marRight w:val="0"/>
      <w:marTop w:val="0"/>
      <w:marBottom w:val="0"/>
      <w:divBdr>
        <w:top w:val="none" w:sz="0" w:space="0" w:color="auto"/>
        <w:left w:val="none" w:sz="0" w:space="0" w:color="auto"/>
        <w:bottom w:val="none" w:sz="0" w:space="0" w:color="auto"/>
        <w:right w:val="none" w:sz="0" w:space="0" w:color="auto"/>
      </w:divBdr>
      <w:divsChild>
        <w:div w:id="1738163833">
          <w:marLeft w:val="0"/>
          <w:marRight w:val="0"/>
          <w:marTop w:val="0"/>
          <w:marBottom w:val="0"/>
          <w:divBdr>
            <w:top w:val="none" w:sz="0" w:space="0" w:color="auto"/>
            <w:left w:val="none" w:sz="0" w:space="0" w:color="auto"/>
            <w:bottom w:val="none" w:sz="0" w:space="0" w:color="auto"/>
            <w:right w:val="none" w:sz="0" w:space="0" w:color="auto"/>
          </w:divBdr>
          <w:divsChild>
            <w:div w:id="13059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6769">
      <w:bodyDiv w:val="1"/>
      <w:marLeft w:val="0"/>
      <w:marRight w:val="0"/>
      <w:marTop w:val="0"/>
      <w:marBottom w:val="0"/>
      <w:divBdr>
        <w:top w:val="none" w:sz="0" w:space="0" w:color="auto"/>
        <w:left w:val="none" w:sz="0" w:space="0" w:color="auto"/>
        <w:bottom w:val="none" w:sz="0" w:space="0" w:color="auto"/>
        <w:right w:val="none" w:sz="0" w:space="0" w:color="auto"/>
      </w:divBdr>
      <w:divsChild>
        <w:div w:id="1124037138">
          <w:marLeft w:val="0"/>
          <w:marRight w:val="0"/>
          <w:marTop w:val="0"/>
          <w:marBottom w:val="0"/>
          <w:divBdr>
            <w:top w:val="none" w:sz="0" w:space="0" w:color="auto"/>
            <w:left w:val="none" w:sz="0" w:space="0" w:color="auto"/>
            <w:bottom w:val="none" w:sz="0" w:space="0" w:color="auto"/>
            <w:right w:val="none" w:sz="0" w:space="0" w:color="auto"/>
          </w:divBdr>
          <w:divsChild>
            <w:div w:id="13298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2456">
      <w:bodyDiv w:val="1"/>
      <w:marLeft w:val="0"/>
      <w:marRight w:val="0"/>
      <w:marTop w:val="0"/>
      <w:marBottom w:val="0"/>
      <w:divBdr>
        <w:top w:val="none" w:sz="0" w:space="0" w:color="auto"/>
        <w:left w:val="none" w:sz="0" w:space="0" w:color="auto"/>
        <w:bottom w:val="none" w:sz="0" w:space="0" w:color="auto"/>
        <w:right w:val="none" w:sz="0" w:space="0" w:color="auto"/>
      </w:divBdr>
      <w:divsChild>
        <w:div w:id="2077319620">
          <w:marLeft w:val="0"/>
          <w:marRight w:val="0"/>
          <w:marTop w:val="0"/>
          <w:marBottom w:val="0"/>
          <w:divBdr>
            <w:top w:val="none" w:sz="0" w:space="0" w:color="auto"/>
            <w:left w:val="none" w:sz="0" w:space="0" w:color="auto"/>
            <w:bottom w:val="none" w:sz="0" w:space="0" w:color="auto"/>
            <w:right w:val="none" w:sz="0" w:space="0" w:color="auto"/>
          </w:divBdr>
          <w:divsChild>
            <w:div w:id="35843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671461">
      <w:bodyDiv w:val="1"/>
      <w:marLeft w:val="0"/>
      <w:marRight w:val="0"/>
      <w:marTop w:val="0"/>
      <w:marBottom w:val="0"/>
      <w:divBdr>
        <w:top w:val="none" w:sz="0" w:space="0" w:color="auto"/>
        <w:left w:val="none" w:sz="0" w:space="0" w:color="auto"/>
        <w:bottom w:val="none" w:sz="0" w:space="0" w:color="auto"/>
        <w:right w:val="none" w:sz="0" w:space="0" w:color="auto"/>
      </w:divBdr>
      <w:divsChild>
        <w:div w:id="1924561059">
          <w:marLeft w:val="0"/>
          <w:marRight w:val="0"/>
          <w:marTop w:val="0"/>
          <w:marBottom w:val="0"/>
          <w:divBdr>
            <w:top w:val="none" w:sz="0" w:space="0" w:color="auto"/>
            <w:left w:val="none" w:sz="0" w:space="0" w:color="auto"/>
            <w:bottom w:val="none" w:sz="0" w:space="0" w:color="auto"/>
            <w:right w:val="none" w:sz="0" w:space="0" w:color="auto"/>
          </w:divBdr>
          <w:divsChild>
            <w:div w:id="112573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721775">
      <w:bodyDiv w:val="1"/>
      <w:marLeft w:val="0"/>
      <w:marRight w:val="0"/>
      <w:marTop w:val="0"/>
      <w:marBottom w:val="0"/>
      <w:divBdr>
        <w:top w:val="none" w:sz="0" w:space="0" w:color="auto"/>
        <w:left w:val="none" w:sz="0" w:space="0" w:color="auto"/>
        <w:bottom w:val="none" w:sz="0" w:space="0" w:color="auto"/>
        <w:right w:val="none" w:sz="0" w:space="0" w:color="auto"/>
      </w:divBdr>
      <w:divsChild>
        <w:div w:id="989017137">
          <w:marLeft w:val="0"/>
          <w:marRight w:val="0"/>
          <w:marTop w:val="0"/>
          <w:marBottom w:val="0"/>
          <w:divBdr>
            <w:top w:val="none" w:sz="0" w:space="0" w:color="auto"/>
            <w:left w:val="none" w:sz="0" w:space="0" w:color="auto"/>
            <w:bottom w:val="none" w:sz="0" w:space="0" w:color="auto"/>
            <w:right w:val="none" w:sz="0" w:space="0" w:color="auto"/>
          </w:divBdr>
          <w:divsChild>
            <w:div w:id="4165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985823">
      <w:bodyDiv w:val="1"/>
      <w:marLeft w:val="0"/>
      <w:marRight w:val="0"/>
      <w:marTop w:val="0"/>
      <w:marBottom w:val="0"/>
      <w:divBdr>
        <w:top w:val="none" w:sz="0" w:space="0" w:color="auto"/>
        <w:left w:val="none" w:sz="0" w:space="0" w:color="auto"/>
        <w:bottom w:val="none" w:sz="0" w:space="0" w:color="auto"/>
        <w:right w:val="none" w:sz="0" w:space="0" w:color="auto"/>
      </w:divBdr>
      <w:divsChild>
        <w:div w:id="818424026">
          <w:marLeft w:val="0"/>
          <w:marRight w:val="0"/>
          <w:marTop w:val="0"/>
          <w:marBottom w:val="0"/>
          <w:divBdr>
            <w:top w:val="none" w:sz="0" w:space="0" w:color="auto"/>
            <w:left w:val="none" w:sz="0" w:space="0" w:color="auto"/>
            <w:bottom w:val="none" w:sz="0" w:space="0" w:color="auto"/>
            <w:right w:val="none" w:sz="0" w:space="0" w:color="auto"/>
          </w:divBdr>
          <w:divsChild>
            <w:div w:id="18000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07632">
      <w:bodyDiv w:val="1"/>
      <w:marLeft w:val="0"/>
      <w:marRight w:val="0"/>
      <w:marTop w:val="0"/>
      <w:marBottom w:val="0"/>
      <w:divBdr>
        <w:top w:val="none" w:sz="0" w:space="0" w:color="auto"/>
        <w:left w:val="none" w:sz="0" w:space="0" w:color="auto"/>
        <w:bottom w:val="none" w:sz="0" w:space="0" w:color="auto"/>
        <w:right w:val="none" w:sz="0" w:space="0" w:color="auto"/>
      </w:divBdr>
      <w:divsChild>
        <w:div w:id="1029796704">
          <w:marLeft w:val="0"/>
          <w:marRight w:val="0"/>
          <w:marTop w:val="0"/>
          <w:marBottom w:val="0"/>
          <w:divBdr>
            <w:top w:val="none" w:sz="0" w:space="0" w:color="auto"/>
            <w:left w:val="none" w:sz="0" w:space="0" w:color="auto"/>
            <w:bottom w:val="none" w:sz="0" w:space="0" w:color="auto"/>
            <w:right w:val="none" w:sz="0" w:space="0" w:color="auto"/>
          </w:divBdr>
          <w:divsChild>
            <w:div w:id="1069041698">
              <w:marLeft w:val="0"/>
              <w:marRight w:val="0"/>
              <w:marTop w:val="0"/>
              <w:marBottom w:val="0"/>
              <w:divBdr>
                <w:top w:val="none" w:sz="0" w:space="0" w:color="auto"/>
                <w:left w:val="none" w:sz="0" w:space="0" w:color="auto"/>
                <w:bottom w:val="none" w:sz="0" w:space="0" w:color="auto"/>
                <w:right w:val="none" w:sz="0" w:space="0" w:color="auto"/>
              </w:divBdr>
            </w:div>
            <w:div w:id="1381595284">
              <w:marLeft w:val="0"/>
              <w:marRight w:val="0"/>
              <w:marTop w:val="0"/>
              <w:marBottom w:val="0"/>
              <w:divBdr>
                <w:top w:val="none" w:sz="0" w:space="0" w:color="auto"/>
                <w:left w:val="none" w:sz="0" w:space="0" w:color="auto"/>
                <w:bottom w:val="none" w:sz="0" w:space="0" w:color="auto"/>
                <w:right w:val="none" w:sz="0" w:space="0" w:color="auto"/>
              </w:divBdr>
            </w:div>
            <w:div w:id="2085491499">
              <w:marLeft w:val="0"/>
              <w:marRight w:val="0"/>
              <w:marTop w:val="0"/>
              <w:marBottom w:val="0"/>
              <w:divBdr>
                <w:top w:val="none" w:sz="0" w:space="0" w:color="auto"/>
                <w:left w:val="none" w:sz="0" w:space="0" w:color="auto"/>
                <w:bottom w:val="none" w:sz="0" w:space="0" w:color="auto"/>
                <w:right w:val="none" w:sz="0" w:space="0" w:color="auto"/>
              </w:divBdr>
            </w:div>
            <w:div w:id="184053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022132">
      <w:bodyDiv w:val="1"/>
      <w:marLeft w:val="0"/>
      <w:marRight w:val="0"/>
      <w:marTop w:val="0"/>
      <w:marBottom w:val="0"/>
      <w:divBdr>
        <w:top w:val="none" w:sz="0" w:space="0" w:color="auto"/>
        <w:left w:val="none" w:sz="0" w:space="0" w:color="auto"/>
        <w:bottom w:val="none" w:sz="0" w:space="0" w:color="auto"/>
        <w:right w:val="none" w:sz="0" w:space="0" w:color="auto"/>
      </w:divBdr>
    </w:div>
    <w:div w:id="1301615132">
      <w:bodyDiv w:val="1"/>
      <w:marLeft w:val="0"/>
      <w:marRight w:val="0"/>
      <w:marTop w:val="0"/>
      <w:marBottom w:val="0"/>
      <w:divBdr>
        <w:top w:val="none" w:sz="0" w:space="0" w:color="auto"/>
        <w:left w:val="none" w:sz="0" w:space="0" w:color="auto"/>
        <w:bottom w:val="none" w:sz="0" w:space="0" w:color="auto"/>
        <w:right w:val="none" w:sz="0" w:space="0" w:color="auto"/>
      </w:divBdr>
      <w:divsChild>
        <w:div w:id="904147787">
          <w:marLeft w:val="0"/>
          <w:marRight w:val="0"/>
          <w:marTop w:val="0"/>
          <w:marBottom w:val="0"/>
          <w:divBdr>
            <w:top w:val="none" w:sz="0" w:space="0" w:color="auto"/>
            <w:left w:val="none" w:sz="0" w:space="0" w:color="auto"/>
            <w:bottom w:val="none" w:sz="0" w:space="0" w:color="auto"/>
            <w:right w:val="none" w:sz="0" w:space="0" w:color="auto"/>
          </w:divBdr>
          <w:divsChild>
            <w:div w:id="1200512752">
              <w:marLeft w:val="0"/>
              <w:marRight w:val="0"/>
              <w:marTop w:val="0"/>
              <w:marBottom w:val="0"/>
              <w:divBdr>
                <w:top w:val="none" w:sz="0" w:space="0" w:color="auto"/>
                <w:left w:val="none" w:sz="0" w:space="0" w:color="auto"/>
                <w:bottom w:val="none" w:sz="0" w:space="0" w:color="auto"/>
                <w:right w:val="none" w:sz="0" w:space="0" w:color="auto"/>
              </w:divBdr>
            </w:div>
            <w:div w:id="1569419371">
              <w:marLeft w:val="0"/>
              <w:marRight w:val="0"/>
              <w:marTop w:val="0"/>
              <w:marBottom w:val="0"/>
              <w:divBdr>
                <w:top w:val="none" w:sz="0" w:space="0" w:color="auto"/>
                <w:left w:val="none" w:sz="0" w:space="0" w:color="auto"/>
                <w:bottom w:val="none" w:sz="0" w:space="0" w:color="auto"/>
                <w:right w:val="none" w:sz="0" w:space="0" w:color="auto"/>
              </w:divBdr>
              <w:divsChild>
                <w:div w:id="789864858">
                  <w:marLeft w:val="0"/>
                  <w:marRight w:val="0"/>
                  <w:marTop w:val="0"/>
                  <w:marBottom w:val="0"/>
                  <w:divBdr>
                    <w:top w:val="none" w:sz="0" w:space="0" w:color="auto"/>
                    <w:left w:val="none" w:sz="0" w:space="0" w:color="auto"/>
                    <w:bottom w:val="none" w:sz="0" w:space="0" w:color="auto"/>
                    <w:right w:val="none" w:sz="0" w:space="0" w:color="auto"/>
                  </w:divBdr>
                </w:div>
                <w:div w:id="1792239011">
                  <w:marLeft w:val="0"/>
                  <w:marRight w:val="0"/>
                  <w:marTop w:val="0"/>
                  <w:marBottom w:val="0"/>
                  <w:divBdr>
                    <w:top w:val="none" w:sz="0" w:space="0" w:color="auto"/>
                    <w:left w:val="none" w:sz="0" w:space="0" w:color="auto"/>
                    <w:bottom w:val="none" w:sz="0" w:space="0" w:color="auto"/>
                    <w:right w:val="none" w:sz="0" w:space="0" w:color="auto"/>
                  </w:divBdr>
                </w:div>
                <w:div w:id="1298486374">
                  <w:marLeft w:val="0"/>
                  <w:marRight w:val="0"/>
                  <w:marTop w:val="0"/>
                  <w:marBottom w:val="0"/>
                  <w:divBdr>
                    <w:top w:val="none" w:sz="0" w:space="0" w:color="auto"/>
                    <w:left w:val="none" w:sz="0" w:space="0" w:color="auto"/>
                    <w:bottom w:val="none" w:sz="0" w:space="0" w:color="auto"/>
                    <w:right w:val="none" w:sz="0" w:space="0" w:color="auto"/>
                  </w:divBdr>
                </w:div>
              </w:divsChild>
            </w:div>
            <w:div w:id="169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822600">
      <w:bodyDiv w:val="1"/>
      <w:marLeft w:val="0"/>
      <w:marRight w:val="0"/>
      <w:marTop w:val="0"/>
      <w:marBottom w:val="0"/>
      <w:divBdr>
        <w:top w:val="none" w:sz="0" w:space="0" w:color="auto"/>
        <w:left w:val="none" w:sz="0" w:space="0" w:color="auto"/>
        <w:bottom w:val="none" w:sz="0" w:space="0" w:color="auto"/>
        <w:right w:val="none" w:sz="0" w:space="0" w:color="auto"/>
      </w:divBdr>
      <w:divsChild>
        <w:div w:id="343670900">
          <w:marLeft w:val="0"/>
          <w:marRight w:val="0"/>
          <w:marTop w:val="0"/>
          <w:marBottom w:val="0"/>
          <w:divBdr>
            <w:top w:val="none" w:sz="0" w:space="0" w:color="auto"/>
            <w:left w:val="none" w:sz="0" w:space="0" w:color="auto"/>
            <w:bottom w:val="none" w:sz="0" w:space="0" w:color="auto"/>
            <w:right w:val="none" w:sz="0" w:space="0" w:color="auto"/>
          </w:divBdr>
          <w:divsChild>
            <w:div w:id="53611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23022">
      <w:bodyDiv w:val="1"/>
      <w:marLeft w:val="0"/>
      <w:marRight w:val="0"/>
      <w:marTop w:val="0"/>
      <w:marBottom w:val="0"/>
      <w:divBdr>
        <w:top w:val="none" w:sz="0" w:space="0" w:color="auto"/>
        <w:left w:val="none" w:sz="0" w:space="0" w:color="auto"/>
        <w:bottom w:val="none" w:sz="0" w:space="0" w:color="auto"/>
        <w:right w:val="none" w:sz="0" w:space="0" w:color="auto"/>
      </w:divBdr>
      <w:divsChild>
        <w:div w:id="730546343">
          <w:marLeft w:val="0"/>
          <w:marRight w:val="0"/>
          <w:marTop w:val="0"/>
          <w:marBottom w:val="0"/>
          <w:divBdr>
            <w:top w:val="none" w:sz="0" w:space="0" w:color="auto"/>
            <w:left w:val="none" w:sz="0" w:space="0" w:color="auto"/>
            <w:bottom w:val="none" w:sz="0" w:space="0" w:color="auto"/>
            <w:right w:val="none" w:sz="0" w:space="0" w:color="auto"/>
          </w:divBdr>
          <w:divsChild>
            <w:div w:id="177720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360142">
      <w:bodyDiv w:val="1"/>
      <w:marLeft w:val="0"/>
      <w:marRight w:val="0"/>
      <w:marTop w:val="0"/>
      <w:marBottom w:val="0"/>
      <w:divBdr>
        <w:top w:val="none" w:sz="0" w:space="0" w:color="auto"/>
        <w:left w:val="none" w:sz="0" w:space="0" w:color="auto"/>
        <w:bottom w:val="none" w:sz="0" w:space="0" w:color="auto"/>
        <w:right w:val="none" w:sz="0" w:space="0" w:color="auto"/>
      </w:divBdr>
      <w:divsChild>
        <w:div w:id="1945376712">
          <w:marLeft w:val="0"/>
          <w:marRight w:val="0"/>
          <w:marTop w:val="0"/>
          <w:marBottom w:val="0"/>
          <w:divBdr>
            <w:top w:val="none" w:sz="0" w:space="0" w:color="auto"/>
            <w:left w:val="none" w:sz="0" w:space="0" w:color="auto"/>
            <w:bottom w:val="none" w:sz="0" w:space="0" w:color="auto"/>
            <w:right w:val="none" w:sz="0" w:space="0" w:color="auto"/>
          </w:divBdr>
          <w:divsChild>
            <w:div w:id="10837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19963">
      <w:bodyDiv w:val="1"/>
      <w:marLeft w:val="0"/>
      <w:marRight w:val="0"/>
      <w:marTop w:val="0"/>
      <w:marBottom w:val="0"/>
      <w:divBdr>
        <w:top w:val="none" w:sz="0" w:space="0" w:color="auto"/>
        <w:left w:val="none" w:sz="0" w:space="0" w:color="auto"/>
        <w:bottom w:val="none" w:sz="0" w:space="0" w:color="auto"/>
        <w:right w:val="none" w:sz="0" w:space="0" w:color="auto"/>
      </w:divBdr>
      <w:divsChild>
        <w:div w:id="1422289746">
          <w:marLeft w:val="0"/>
          <w:marRight w:val="0"/>
          <w:marTop w:val="0"/>
          <w:marBottom w:val="0"/>
          <w:divBdr>
            <w:top w:val="none" w:sz="0" w:space="0" w:color="auto"/>
            <w:left w:val="none" w:sz="0" w:space="0" w:color="auto"/>
            <w:bottom w:val="none" w:sz="0" w:space="0" w:color="auto"/>
            <w:right w:val="none" w:sz="0" w:space="0" w:color="auto"/>
          </w:divBdr>
          <w:divsChild>
            <w:div w:id="1045643332">
              <w:marLeft w:val="0"/>
              <w:marRight w:val="0"/>
              <w:marTop w:val="0"/>
              <w:marBottom w:val="0"/>
              <w:divBdr>
                <w:top w:val="none" w:sz="0" w:space="0" w:color="auto"/>
                <w:left w:val="none" w:sz="0" w:space="0" w:color="auto"/>
                <w:bottom w:val="none" w:sz="0" w:space="0" w:color="auto"/>
                <w:right w:val="none" w:sz="0" w:space="0" w:color="auto"/>
              </w:divBdr>
              <w:divsChild>
                <w:div w:id="1349713930">
                  <w:marLeft w:val="0"/>
                  <w:marRight w:val="0"/>
                  <w:marTop w:val="0"/>
                  <w:marBottom w:val="0"/>
                  <w:divBdr>
                    <w:top w:val="none" w:sz="0" w:space="0" w:color="auto"/>
                    <w:left w:val="none" w:sz="0" w:space="0" w:color="auto"/>
                    <w:bottom w:val="none" w:sz="0" w:space="0" w:color="auto"/>
                    <w:right w:val="none" w:sz="0" w:space="0" w:color="auto"/>
                  </w:divBdr>
                </w:div>
                <w:div w:id="1707875271">
                  <w:marLeft w:val="0"/>
                  <w:marRight w:val="0"/>
                  <w:marTop w:val="240"/>
                  <w:marBottom w:val="0"/>
                  <w:divBdr>
                    <w:top w:val="none" w:sz="0" w:space="0" w:color="auto"/>
                    <w:left w:val="none" w:sz="0" w:space="0" w:color="auto"/>
                    <w:bottom w:val="none" w:sz="0" w:space="0" w:color="auto"/>
                    <w:right w:val="none" w:sz="0" w:space="0" w:color="auto"/>
                  </w:divBdr>
                  <w:divsChild>
                    <w:div w:id="512425996">
                      <w:marLeft w:val="0"/>
                      <w:marRight w:val="0"/>
                      <w:marTop w:val="0"/>
                      <w:marBottom w:val="0"/>
                      <w:divBdr>
                        <w:top w:val="none" w:sz="0" w:space="0" w:color="auto"/>
                        <w:left w:val="none" w:sz="0" w:space="0" w:color="auto"/>
                        <w:bottom w:val="none" w:sz="0" w:space="0" w:color="auto"/>
                        <w:right w:val="none" w:sz="0" w:space="0" w:color="auto"/>
                      </w:divBdr>
                      <w:divsChild>
                        <w:div w:id="7371248">
                          <w:blockQuote w:val="1"/>
                          <w:marLeft w:val="0"/>
                          <w:marRight w:val="0"/>
                          <w:marTop w:val="0"/>
                          <w:marBottom w:val="0"/>
                          <w:divBdr>
                            <w:top w:val="none" w:sz="0" w:space="0" w:color="auto"/>
                            <w:left w:val="none" w:sz="0" w:space="0" w:color="auto"/>
                            <w:bottom w:val="none" w:sz="0" w:space="0" w:color="auto"/>
                            <w:right w:val="none" w:sz="0" w:space="0" w:color="auto"/>
                          </w:divBdr>
                          <w:divsChild>
                            <w:div w:id="8823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837096">
              <w:marLeft w:val="0"/>
              <w:marRight w:val="0"/>
              <w:marTop w:val="240"/>
              <w:marBottom w:val="0"/>
              <w:divBdr>
                <w:top w:val="none" w:sz="0" w:space="0" w:color="auto"/>
                <w:left w:val="none" w:sz="0" w:space="0" w:color="auto"/>
                <w:bottom w:val="none" w:sz="0" w:space="0" w:color="auto"/>
                <w:right w:val="none" w:sz="0" w:space="0" w:color="auto"/>
              </w:divBdr>
              <w:divsChild>
                <w:div w:id="62607912">
                  <w:marLeft w:val="0"/>
                  <w:marRight w:val="0"/>
                  <w:marTop w:val="0"/>
                  <w:marBottom w:val="0"/>
                  <w:divBdr>
                    <w:top w:val="none" w:sz="0" w:space="0" w:color="auto"/>
                    <w:left w:val="none" w:sz="0" w:space="0" w:color="auto"/>
                    <w:bottom w:val="none" w:sz="0" w:space="0" w:color="auto"/>
                    <w:right w:val="none" w:sz="0" w:space="0" w:color="auto"/>
                  </w:divBdr>
                </w:div>
              </w:divsChild>
            </w:div>
            <w:div w:id="10477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101112">
      <w:bodyDiv w:val="1"/>
      <w:marLeft w:val="0"/>
      <w:marRight w:val="0"/>
      <w:marTop w:val="0"/>
      <w:marBottom w:val="0"/>
      <w:divBdr>
        <w:top w:val="none" w:sz="0" w:space="0" w:color="auto"/>
        <w:left w:val="none" w:sz="0" w:space="0" w:color="auto"/>
        <w:bottom w:val="none" w:sz="0" w:space="0" w:color="auto"/>
        <w:right w:val="none" w:sz="0" w:space="0" w:color="auto"/>
      </w:divBdr>
      <w:divsChild>
        <w:div w:id="1170373026">
          <w:marLeft w:val="0"/>
          <w:marRight w:val="0"/>
          <w:marTop w:val="0"/>
          <w:marBottom w:val="0"/>
          <w:divBdr>
            <w:top w:val="none" w:sz="0" w:space="0" w:color="auto"/>
            <w:left w:val="none" w:sz="0" w:space="0" w:color="auto"/>
            <w:bottom w:val="none" w:sz="0" w:space="0" w:color="auto"/>
            <w:right w:val="none" w:sz="0" w:space="0" w:color="auto"/>
          </w:divBdr>
          <w:divsChild>
            <w:div w:id="100409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906032">
      <w:bodyDiv w:val="1"/>
      <w:marLeft w:val="0"/>
      <w:marRight w:val="0"/>
      <w:marTop w:val="0"/>
      <w:marBottom w:val="0"/>
      <w:divBdr>
        <w:top w:val="none" w:sz="0" w:space="0" w:color="auto"/>
        <w:left w:val="none" w:sz="0" w:space="0" w:color="auto"/>
        <w:bottom w:val="none" w:sz="0" w:space="0" w:color="auto"/>
        <w:right w:val="none" w:sz="0" w:space="0" w:color="auto"/>
      </w:divBdr>
      <w:divsChild>
        <w:div w:id="1013994091">
          <w:marLeft w:val="0"/>
          <w:marRight w:val="0"/>
          <w:marTop w:val="0"/>
          <w:marBottom w:val="0"/>
          <w:divBdr>
            <w:top w:val="none" w:sz="0" w:space="0" w:color="auto"/>
            <w:left w:val="none" w:sz="0" w:space="0" w:color="auto"/>
            <w:bottom w:val="none" w:sz="0" w:space="0" w:color="auto"/>
            <w:right w:val="none" w:sz="0" w:space="0" w:color="auto"/>
          </w:divBdr>
          <w:divsChild>
            <w:div w:id="13009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5739">
      <w:bodyDiv w:val="1"/>
      <w:marLeft w:val="0"/>
      <w:marRight w:val="0"/>
      <w:marTop w:val="0"/>
      <w:marBottom w:val="0"/>
      <w:divBdr>
        <w:top w:val="none" w:sz="0" w:space="0" w:color="auto"/>
        <w:left w:val="none" w:sz="0" w:space="0" w:color="auto"/>
        <w:bottom w:val="none" w:sz="0" w:space="0" w:color="auto"/>
        <w:right w:val="none" w:sz="0" w:space="0" w:color="auto"/>
      </w:divBdr>
      <w:divsChild>
        <w:div w:id="1047418065">
          <w:marLeft w:val="0"/>
          <w:marRight w:val="0"/>
          <w:marTop w:val="0"/>
          <w:marBottom w:val="0"/>
          <w:divBdr>
            <w:top w:val="none" w:sz="0" w:space="0" w:color="auto"/>
            <w:left w:val="none" w:sz="0" w:space="0" w:color="auto"/>
            <w:bottom w:val="none" w:sz="0" w:space="0" w:color="auto"/>
            <w:right w:val="none" w:sz="0" w:space="0" w:color="auto"/>
          </w:divBdr>
          <w:divsChild>
            <w:div w:id="171857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07679">
      <w:bodyDiv w:val="1"/>
      <w:marLeft w:val="0"/>
      <w:marRight w:val="0"/>
      <w:marTop w:val="0"/>
      <w:marBottom w:val="0"/>
      <w:divBdr>
        <w:top w:val="none" w:sz="0" w:space="0" w:color="auto"/>
        <w:left w:val="none" w:sz="0" w:space="0" w:color="auto"/>
        <w:bottom w:val="none" w:sz="0" w:space="0" w:color="auto"/>
        <w:right w:val="none" w:sz="0" w:space="0" w:color="auto"/>
      </w:divBdr>
      <w:divsChild>
        <w:div w:id="557937131">
          <w:marLeft w:val="0"/>
          <w:marRight w:val="0"/>
          <w:marTop w:val="0"/>
          <w:marBottom w:val="0"/>
          <w:divBdr>
            <w:top w:val="none" w:sz="0" w:space="0" w:color="auto"/>
            <w:left w:val="none" w:sz="0" w:space="0" w:color="auto"/>
            <w:bottom w:val="none" w:sz="0" w:space="0" w:color="auto"/>
            <w:right w:val="none" w:sz="0" w:space="0" w:color="auto"/>
          </w:divBdr>
          <w:divsChild>
            <w:div w:id="1504474653">
              <w:marLeft w:val="0"/>
              <w:marRight w:val="0"/>
              <w:marTop w:val="0"/>
              <w:marBottom w:val="0"/>
              <w:divBdr>
                <w:top w:val="none" w:sz="0" w:space="0" w:color="auto"/>
                <w:left w:val="none" w:sz="0" w:space="0" w:color="auto"/>
                <w:bottom w:val="none" w:sz="0" w:space="0" w:color="auto"/>
                <w:right w:val="none" w:sz="0" w:space="0" w:color="auto"/>
              </w:divBdr>
              <w:divsChild>
                <w:div w:id="982269074">
                  <w:marLeft w:val="0"/>
                  <w:marRight w:val="0"/>
                  <w:marTop w:val="0"/>
                  <w:marBottom w:val="0"/>
                  <w:divBdr>
                    <w:top w:val="none" w:sz="0" w:space="0" w:color="auto"/>
                    <w:left w:val="none" w:sz="0" w:space="0" w:color="auto"/>
                    <w:bottom w:val="none" w:sz="0" w:space="0" w:color="auto"/>
                    <w:right w:val="none" w:sz="0" w:space="0" w:color="auto"/>
                  </w:divBdr>
                </w:div>
              </w:divsChild>
            </w:div>
            <w:div w:id="288518131">
              <w:marLeft w:val="0"/>
              <w:marRight w:val="0"/>
              <w:marTop w:val="240"/>
              <w:marBottom w:val="0"/>
              <w:divBdr>
                <w:top w:val="none" w:sz="0" w:space="0" w:color="auto"/>
                <w:left w:val="none" w:sz="0" w:space="0" w:color="auto"/>
                <w:bottom w:val="none" w:sz="0" w:space="0" w:color="auto"/>
                <w:right w:val="none" w:sz="0" w:space="0" w:color="auto"/>
              </w:divBdr>
              <w:divsChild>
                <w:div w:id="1881937245">
                  <w:marLeft w:val="0"/>
                  <w:marRight w:val="0"/>
                  <w:marTop w:val="0"/>
                  <w:marBottom w:val="0"/>
                  <w:divBdr>
                    <w:top w:val="none" w:sz="0" w:space="0" w:color="auto"/>
                    <w:left w:val="none" w:sz="0" w:space="0" w:color="auto"/>
                    <w:bottom w:val="none" w:sz="0" w:space="0" w:color="auto"/>
                    <w:right w:val="none" w:sz="0" w:space="0" w:color="auto"/>
                  </w:divBdr>
                </w:div>
              </w:divsChild>
            </w:div>
            <w:div w:id="18185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4852">
      <w:bodyDiv w:val="1"/>
      <w:marLeft w:val="0"/>
      <w:marRight w:val="0"/>
      <w:marTop w:val="0"/>
      <w:marBottom w:val="0"/>
      <w:divBdr>
        <w:top w:val="none" w:sz="0" w:space="0" w:color="auto"/>
        <w:left w:val="none" w:sz="0" w:space="0" w:color="auto"/>
        <w:bottom w:val="none" w:sz="0" w:space="0" w:color="auto"/>
        <w:right w:val="none" w:sz="0" w:space="0" w:color="auto"/>
      </w:divBdr>
      <w:divsChild>
        <w:div w:id="1689528476">
          <w:marLeft w:val="0"/>
          <w:marRight w:val="0"/>
          <w:marTop w:val="0"/>
          <w:marBottom w:val="0"/>
          <w:divBdr>
            <w:top w:val="none" w:sz="0" w:space="0" w:color="auto"/>
            <w:left w:val="none" w:sz="0" w:space="0" w:color="auto"/>
            <w:bottom w:val="none" w:sz="0" w:space="0" w:color="auto"/>
            <w:right w:val="none" w:sz="0" w:space="0" w:color="auto"/>
          </w:divBdr>
          <w:divsChild>
            <w:div w:id="103265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141453">
      <w:bodyDiv w:val="1"/>
      <w:marLeft w:val="0"/>
      <w:marRight w:val="0"/>
      <w:marTop w:val="0"/>
      <w:marBottom w:val="0"/>
      <w:divBdr>
        <w:top w:val="none" w:sz="0" w:space="0" w:color="auto"/>
        <w:left w:val="none" w:sz="0" w:space="0" w:color="auto"/>
        <w:bottom w:val="none" w:sz="0" w:space="0" w:color="auto"/>
        <w:right w:val="none" w:sz="0" w:space="0" w:color="auto"/>
      </w:divBdr>
      <w:divsChild>
        <w:div w:id="1694570417">
          <w:marLeft w:val="0"/>
          <w:marRight w:val="0"/>
          <w:marTop w:val="0"/>
          <w:marBottom w:val="0"/>
          <w:divBdr>
            <w:top w:val="none" w:sz="0" w:space="0" w:color="auto"/>
            <w:left w:val="none" w:sz="0" w:space="0" w:color="auto"/>
            <w:bottom w:val="none" w:sz="0" w:space="0" w:color="auto"/>
            <w:right w:val="none" w:sz="0" w:space="0" w:color="auto"/>
          </w:divBdr>
          <w:divsChild>
            <w:div w:id="104263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A7BC0-F629-E048-8125-2112CEAF6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4245</Words>
  <Characters>22757</Characters>
  <Application>Microsoft Macintosh Word</Application>
  <DocSecurity>0</DocSecurity>
  <Lines>437</Lines>
  <Paragraphs>83</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
      <vt:lpstr/>
      <vt:lpstr/>
      <vt:lpstr/>
      <vt:lpstr/>
      <vt:lpstr/>
      <vt:lpstr>Week 13 Assignment: Motion Practice Complete Memorandum</vt:lpstr>
      <vt:lpstr>April 10, 2012</vt:lpstr>
      <vt:lpstr>Professor &lt;redacted&gt;&lt;/redacted&gt;</vt:lpstr>
      <vt:lpstr>Professor &lt;redacted&gt;&lt;/redacted&gt;</vt:lpstr>
      <vt:lpstr/>
      <vt:lpstr>&lt;redacted&gt;&lt;/redacted&gt;</vt:lpstr>
      <vt:lpstr>I certify that the attached document contains 4,193 words.</vt:lpstr>
      <vt:lpstr/>
      <vt:lpstr/>
      <vt:lpstr/>
      <vt:lpstr/>
      <vt:lpstr/>
      <vt:lpstr/>
      <vt:lpstr/>
      <vt:lpstr>A. Is the exculpatory clause invalid due to its ambiguity in scope because its l</vt:lpstr>
      <vt:lpstr>2. Was “Namibia Politics and Society Tour 2011” a type of service that is necess</vt:lpstr>
      <vt:lpstr>A. The exculpatory clause is invalid under Minnesota law due to its ambiguity in</vt:lpstr>
      <vt:lpstr>2. WTT’s “Namibia Politics and Society Tour 2011” was a type of service that is </vt:lpstr>
      <vt:lpstr>There are two types of necessary services, for which an exculpatory clause is d</vt:lpstr>
      <vt:lpstr>Defendant is the only travel agency in the Upper Midwest and perhaps in the US </vt:lpstr>
      <vt:lpstr>It is true that the field research in Namibia was “highly recommended” by her f</vt:lpstr>
    </vt:vector>
  </TitlesOfParts>
  <Manager/>
  <Company/>
  <LinksUpToDate>false</LinksUpToDate>
  <CharactersWithSpaces>26919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2012-04-22T22:10:00Z</dcterms:created>
  <dcterms:modified xsi:type="dcterms:W3CDTF">2012-06-03T21:30:00Z</dcterms:modified>
  <cp:category/>
</cp:coreProperties>
</file>